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2BB" w:rsidRPr="00403F42" w:rsidRDefault="000D12BB" w:rsidP="001C168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03F4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DDBDC80" wp14:editId="46A6D47F">
            <wp:extent cx="5486400" cy="7734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081" w:rsidRPr="000503A4" w:rsidRDefault="00ED6081" w:rsidP="000503A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503A4">
        <w:rPr>
          <w:rFonts w:ascii="Times New Roman" w:hAnsi="Times New Roman" w:cs="Times New Roman"/>
          <w:b/>
          <w:bCs/>
        </w:rPr>
        <w:t>INSPEKTORATI I LARTË I DEKLARIMIT DHE KONTROLLIT TË</w:t>
      </w:r>
    </w:p>
    <w:p w:rsidR="00ED6081" w:rsidRPr="000503A4" w:rsidRDefault="00ED6081" w:rsidP="000503A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503A4">
        <w:rPr>
          <w:rFonts w:ascii="Times New Roman" w:hAnsi="Times New Roman" w:cs="Times New Roman"/>
          <w:b/>
          <w:bCs/>
        </w:rPr>
        <w:t>PASURIVE DHE KONFLIKTIT TË INTERESAVE</w:t>
      </w:r>
    </w:p>
    <w:p w:rsidR="00ED6081" w:rsidRDefault="00ED6081" w:rsidP="000503A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503A4">
        <w:rPr>
          <w:rFonts w:ascii="Times New Roman" w:hAnsi="Times New Roman" w:cs="Times New Roman"/>
          <w:b/>
          <w:bCs/>
        </w:rPr>
        <w:t xml:space="preserve"> </w:t>
      </w:r>
      <w:r w:rsidRPr="000503A4">
        <w:rPr>
          <w:rFonts w:ascii="Times New Roman" w:hAnsi="Times New Roman" w:cs="Times New Roman"/>
          <w:b/>
          <w:bCs/>
          <w:sz w:val="22"/>
          <w:szCs w:val="22"/>
        </w:rPr>
        <w:t>INSPEKTORI I PËRGJITHSHËM</w:t>
      </w:r>
    </w:p>
    <w:p w:rsidR="00DE77C7" w:rsidRPr="000503A4" w:rsidRDefault="00DE77C7" w:rsidP="000503A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D6081" w:rsidRDefault="00ED6081" w:rsidP="000503A4">
      <w:pPr>
        <w:widowControl w:val="0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Cs/>
          <w:i/>
          <w:color w:val="7030A0"/>
        </w:rPr>
      </w:pPr>
      <w:r w:rsidRPr="000503A4">
        <w:rPr>
          <w:rFonts w:ascii="Times New Roman" w:hAnsi="Times New Roman" w:cs="Times New Roman"/>
          <w:bCs/>
          <w:i/>
          <w:color w:val="7030A0"/>
        </w:rPr>
        <w:t>Nr.</w:t>
      </w:r>
      <w:r w:rsidR="008D65B5">
        <w:rPr>
          <w:rFonts w:ascii="Times New Roman" w:hAnsi="Times New Roman" w:cs="Times New Roman"/>
          <w:bCs/>
          <w:i/>
          <w:color w:val="7030A0"/>
        </w:rPr>
        <w:t>3949</w:t>
      </w:r>
      <w:r w:rsidRPr="000503A4">
        <w:rPr>
          <w:rFonts w:ascii="Times New Roman" w:hAnsi="Times New Roman" w:cs="Times New Roman"/>
          <w:bCs/>
          <w:i/>
          <w:color w:val="7030A0"/>
        </w:rPr>
        <w:t xml:space="preserve">Prot. </w:t>
      </w:r>
      <w:r w:rsidRPr="000503A4">
        <w:rPr>
          <w:rFonts w:ascii="Times New Roman" w:hAnsi="Times New Roman" w:cs="Times New Roman"/>
          <w:bCs/>
          <w:i/>
          <w:color w:val="7030A0"/>
        </w:rPr>
        <w:tab/>
      </w:r>
      <w:r w:rsidRPr="000503A4">
        <w:rPr>
          <w:rFonts w:ascii="Times New Roman" w:hAnsi="Times New Roman" w:cs="Times New Roman"/>
          <w:bCs/>
          <w:i/>
          <w:color w:val="7030A0"/>
        </w:rPr>
        <w:tab/>
      </w:r>
      <w:r w:rsidRPr="000503A4">
        <w:rPr>
          <w:rFonts w:ascii="Times New Roman" w:hAnsi="Times New Roman" w:cs="Times New Roman"/>
          <w:bCs/>
          <w:i/>
          <w:color w:val="7030A0"/>
        </w:rPr>
        <w:tab/>
      </w:r>
      <w:r w:rsidRPr="000503A4">
        <w:rPr>
          <w:rFonts w:ascii="Times New Roman" w:hAnsi="Times New Roman" w:cs="Times New Roman"/>
          <w:bCs/>
          <w:i/>
          <w:color w:val="7030A0"/>
        </w:rPr>
        <w:tab/>
      </w:r>
      <w:r w:rsidRPr="000503A4">
        <w:rPr>
          <w:rFonts w:ascii="Times New Roman" w:hAnsi="Times New Roman" w:cs="Times New Roman"/>
          <w:bCs/>
          <w:i/>
          <w:color w:val="7030A0"/>
        </w:rPr>
        <w:tab/>
      </w:r>
      <w:r w:rsidRPr="000503A4">
        <w:rPr>
          <w:rFonts w:ascii="Times New Roman" w:hAnsi="Times New Roman" w:cs="Times New Roman"/>
          <w:bCs/>
          <w:i/>
          <w:color w:val="7030A0"/>
        </w:rPr>
        <w:tab/>
      </w:r>
      <w:r w:rsidRPr="000503A4">
        <w:rPr>
          <w:rFonts w:ascii="Times New Roman" w:hAnsi="Times New Roman" w:cs="Times New Roman"/>
          <w:bCs/>
          <w:i/>
          <w:color w:val="7030A0"/>
        </w:rPr>
        <w:tab/>
      </w:r>
      <w:r w:rsidR="00DE77C7">
        <w:rPr>
          <w:rFonts w:ascii="Times New Roman" w:hAnsi="Times New Roman" w:cs="Times New Roman"/>
          <w:bCs/>
          <w:i/>
          <w:color w:val="7030A0"/>
        </w:rPr>
        <w:t xml:space="preserve">           </w:t>
      </w:r>
      <w:r w:rsidR="000503A4">
        <w:rPr>
          <w:rFonts w:ascii="Times New Roman" w:hAnsi="Times New Roman" w:cs="Times New Roman"/>
          <w:bCs/>
          <w:i/>
          <w:color w:val="7030A0"/>
        </w:rPr>
        <w:t>Tiran</w:t>
      </w:r>
      <w:r w:rsidR="001C168A" w:rsidRPr="000503A4">
        <w:rPr>
          <w:rFonts w:ascii="Times New Roman" w:hAnsi="Times New Roman" w:cs="Times New Roman"/>
          <w:bCs/>
          <w:i/>
          <w:color w:val="7030A0"/>
        </w:rPr>
        <w:t xml:space="preserve">ë, </w:t>
      </w:r>
      <w:r w:rsidR="000503A4">
        <w:rPr>
          <w:rFonts w:ascii="Times New Roman" w:hAnsi="Times New Roman" w:cs="Times New Roman"/>
          <w:bCs/>
          <w:i/>
          <w:color w:val="7030A0"/>
        </w:rPr>
        <w:t xml:space="preserve">më </w:t>
      </w:r>
      <w:r w:rsidR="008D65B5">
        <w:rPr>
          <w:rFonts w:ascii="Times New Roman" w:hAnsi="Times New Roman" w:cs="Times New Roman"/>
          <w:bCs/>
          <w:i/>
          <w:color w:val="7030A0"/>
        </w:rPr>
        <w:t>23</w:t>
      </w:r>
      <w:r w:rsidR="001C168A" w:rsidRPr="000503A4">
        <w:rPr>
          <w:rFonts w:ascii="Times New Roman" w:hAnsi="Times New Roman" w:cs="Times New Roman"/>
          <w:bCs/>
          <w:i/>
          <w:color w:val="7030A0"/>
        </w:rPr>
        <w:t>.9.</w:t>
      </w:r>
      <w:r w:rsidRPr="000503A4">
        <w:rPr>
          <w:rFonts w:ascii="Times New Roman" w:hAnsi="Times New Roman" w:cs="Times New Roman"/>
          <w:bCs/>
          <w:i/>
          <w:color w:val="7030A0"/>
        </w:rPr>
        <w:t>2016</w:t>
      </w:r>
    </w:p>
    <w:p w:rsidR="000503A4" w:rsidRPr="000503A4" w:rsidRDefault="000503A4" w:rsidP="000503A4">
      <w:pPr>
        <w:widowControl w:val="0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Cs/>
          <w:i/>
          <w:color w:val="7030A0"/>
        </w:rPr>
      </w:pPr>
    </w:p>
    <w:p w:rsidR="00ED6081" w:rsidRPr="000503A4" w:rsidRDefault="00ED6081" w:rsidP="000503A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0503A4">
        <w:rPr>
          <w:rFonts w:ascii="Times New Roman" w:hAnsi="Times New Roman" w:cs="Times New Roman"/>
          <w:b/>
          <w:bCs/>
          <w:u w:val="single"/>
        </w:rPr>
        <w:t>U D H Ë Z I M</w:t>
      </w:r>
    </w:p>
    <w:p w:rsidR="00B0486D" w:rsidRDefault="00ED6081" w:rsidP="002B7A8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0503A4">
        <w:rPr>
          <w:rFonts w:ascii="Times New Roman" w:hAnsi="Times New Roman" w:cs="Times New Roman"/>
          <w:b/>
          <w:bCs/>
          <w:u w:val="single"/>
        </w:rPr>
        <w:t xml:space="preserve">Nr. </w:t>
      </w:r>
      <w:r w:rsidR="008D65B5">
        <w:rPr>
          <w:rFonts w:ascii="Times New Roman" w:hAnsi="Times New Roman" w:cs="Times New Roman"/>
          <w:b/>
          <w:bCs/>
          <w:u w:val="single"/>
        </w:rPr>
        <w:t>1</w:t>
      </w:r>
      <w:r w:rsidR="001C168A" w:rsidRPr="000503A4">
        <w:rPr>
          <w:rFonts w:ascii="Times New Roman" w:hAnsi="Times New Roman" w:cs="Times New Roman"/>
          <w:b/>
          <w:bCs/>
          <w:u w:val="single"/>
        </w:rPr>
        <w:t xml:space="preserve">, datë </w:t>
      </w:r>
      <w:r w:rsidR="008D65B5">
        <w:rPr>
          <w:rFonts w:ascii="Times New Roman" w:hAnsi="Times New Roman" w:cs="Times New Roman"/>
          <w:b/>
          <w:bCs/>
          <w:u w:val="single"/>
        </w:rPr>
        <w:t>23</w:t>
      </w:r>
      <w:r w:rsidRPr="000503A4">
        <w:rPr>
          <w:rFonts w:ascii="Times New Roman" w:hAnsi="Times New Roman" w:cs="Times New Roman"/>
          <w:b/>
          <w:bCs/>
          <w:u w:val="single"/>
        </w:rPr>
        <w:t>.9.2016</w:t>
      </w:r>
    </w:p>
    <w:p w:rsidR="002B7A82" w:rsidRPr="002B7A82" w:rsidRDefault="002B7A82" w:rsidP="002B7A8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0486D" w:rsidRPr="000503A4" w:rsidRDefault="00B0486D" w:rsidP="001C168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0503A4">
        <w:rPr>
          <w:rFonts w:ascii="Times New Roman" w:hAnsi="Times New Roman" w:cs="Times New Roman"/>
          <w:b/>
          <w:bCs/>
        </w:rPr>
        <w:t xml:space="preserve"> “</w:t>
      </w:r>
      <w:r w:rsidRPr="000503A4">
        <w:rPr>
          <w:rFonts w:ascii="Times New Roman" w:hAnsi="Times New Roman" w:cs="Times New Roman"/>
          <w:b/>
          <w:bCs/>
          <w:u w:val="single"/>
        </w:rPr>
        <w:t>PËR MIRATIMIN /PËRCAKTIMIN E STRUKTURËS, KRITERET E PËRZGJEDHJES DHE TRAJNIMIN E PUNONJËSVE TË NJËSISË PËRGJËGJËSE NË SUBJEKTET PRIVATE</w:t>
      </w:r>
      <w:r w:rsidRPr="000503A4">
        <w:rPr>
          <w:rFonts w:ascii="Times New Roman" w:hAnsi="Times New Roman" w:cs="Times New Roman"/>
          <w:b/>
          <w:bCs/>
        </w:rPr>
        <w:t>”</w:t>
      </w:r>
    </w:p>
    <w:p w:rsidR="00B0486D" w:rsidRPr="000503A4" w:rsidRDefault="00B0486D" w:rsidP="001C168A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Në mbësht</w:t>
      </w:r>
      <w:r w:rsidR="001C168A" w:rsidRPr="000503A4">
        <w:rPr>
          <w:rFonts w:ascii="Times New Roman" w:hAnsi="Times New Roman" w:cs="Times New Roman"/>
        </w:rPr>
        <w:t xml:space="preserve">etje të pikës 3, </w:t>
      </w:r>
      <w:r w:rsidR="000503A4">
        <w:rPr>
          <w:rFonts w:ascii="Times New Roman" w:hAnsi="Times New Roman" w:cs="Times New Roman"/>
        </w:rPr>
        <w:t xml:space="preserve">të </w:t>
      </w:r>
      <w:r w:rsidR="001C168A" w:rsidRPr="000503A4">
        <w:rPr>
          <w:rFonts w:ascii="Times New Roman" w:hAnsi="Times New Roman" w:cs="Times New Roman"/>
        </w:rPr>
        <w:t xml:space="preserve">nenit 10, të </w:t>
      </w:r>
      <w:r w:rsidR="000503A4">
        <w:rPr>
          <w:rFonts w:ascii="Times New Roman" w:hAnsi="Times New Roman" w:cs="Times New Roman"/>
        </w:rPr>
        <w:t>l</w:t>
      </w:r>
      <w:r w:rsidRPr="000503A4">
        <w:rPr>
          <w:rFonts w:ascii="Times New Roman" w:hAnsi="Times New Roman" w:cs="Times New Roman"/>
        </w:rPr>
        <w:t>igjit nr. 60/2016</w:t>
      </w:r>
      <w:r w:rsidR="001C168A" w:rsidRPr="000503A4">
        <w:rPr>
          <w:rFonts w:ascii="Times New Roman" w:hAnsi="Times New Roman" w:cs="Times New Roman"/>
        </w:rPr>
        <w:t>,</w:t>
      </w:r>
      <w:r w:rsidRPr="000503A4">
        <w:rPr>
          <w:rFonts w:ascii="Times New Roman" w:hAnsi="Times New Roman" w:cs="Times New Roman"/>
        </w:rPr>
        <w:t xml:space="preserve"> </w:t>
      </w:r>
      <w:r w:rsidRPr="000503A4">
        <w:rPr>
          <w:rFonts w:ascii="Times New Roman" w:hAnsi="Times New Roman" w:cs="Times New Roman"/>
          <w:i/>
        </w:rPr>
        <w:t>“Për sinjalizimin dhe mbrojtjen e sinjalizuesve”</w:t>
      </w:r>
      <w:r w:rsidRPr="000503A4">
        <w:rPr>
          <w:rFonts w:ascii="Times New Roman" w:hAnsi="Times New Roman" w:cs="Times New Roman"/>
        </w:rPr>
        <w:t xml:space="preserve">, Inspektori i Përgjithshëm i Inspektoratit të Lartë të Deklarimit dhe Kontrollit të Pasurive dhe Konfliktit të Interesave (ILDKPKI), </w:t>
      </w:r>
    </w:p>
    <w:p w:rsidR="00B0486D" w:rsidRPr="000503A4" w:rsidRDefault="00B0486D" w:rsidP="001C168A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0503A4">
        <w:rPr>
          <w:rFonts w:ascii="Times New Roman" w:hAnsi="Times New Roman" w:cs="Times New Roman"/>
          <w:b/>
          <w:bCs/>
        </w:rPr>
        <w:t>U D H Ë Z O N:</w:t>
      </w:r>
    </w:p>
    <w:p w:rsidR="00B0486D" w:rsidRPr="000503A4" w:rsidRDefault="00B0486D" w:rsidP="001C168A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  <w:bCs/>
        </w:rPr>
        <w:t>Përcaktimin e rregullave për miratimin e strukturës, kritereve të përzgjedhjes dhe të trajnimit të punonjësve të njësisë përgjegjëse e</w:t>
      </w:r>
      <w:r w:rsidRPr="000503A4">
        <w:rPr>
          <w:rFonts w:ascii="Times New Roman" w:hAnsi="Times New Roman" w:cs="Times New Roman"/>
          <w:b/>
          <w:bCs/>
        </w:rPr>
        <w:t xml:space="preserve"> </w:t>
      </w:r>
      <w:r w:rsidRPr="000503A4">
        <w:rPr>
          <w:rFonts w:ascii="Times New Roman" w:hAnsi="Times New Roman" w:cs="Times New Roman"/>
        </w:rPr>
        <w:t>cila regjistron, heton administrativisht dhe shqyrton sinjalizimet, në subjeket private si më poshtë vijon:</w:t>
      </w:r>
    </w:p>
    <w:p w:rsidR="001C168A" w:rsidRPr="000503A4" w:rsidRDefault="001C168A" w:rsidP="001C168A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</w:rPr>
      </w:pPr>
    </w:p>
    <w:p w:rsidR="00B0486D" w:rsidRPr="000503A4" w:rsidRDefault="00B0486D" w:rsidP="00B068D1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Subjektet private sipas përkufizimit të ligjit nr. 60/2016</w:t>
      </w:r>
      <w:r w:rsidR="001C168A" w:rsidRPr="000503A4">
        <w:rPr>
          <w:rFonts w:ascii="Times New Roman" w:hAnsi="Times New Roman" w:cs="Times New Roman"/>
        </w:rPr>
        <w:t>,</w:t>
      </w:r>
      <w:r w:rsidRPr="000503A4">
        <w:rPr>
          <w:rFonts w:ascii="Times New Roman" w:hAnsi="Times New Roman" w:cs="Times New Roman"/>
        </w:rPr>
        <w:t xml:space="preserve"> </w:t>
      </w:r>
      <w:r w:rsidRPr="000503A4">
        <w:rPr>
          <w:rFonts w:ascii="Times New Roman" w:hAnsi="Times New Roman" w:cs="Times New Roman"/>
          <w:i/>
        </w:rPr>
        <w:t>“Për sinjalizimin dhe mbrojtjen e sinjalizuesve”</w:t>
      </w:r>
      <w:r w:rsidRPr="000503A4">
        <w:rPr>
          <w:rFonts w:ascii="Times New Roman" w:hAnsi="Times New Roman" w:cs="Times New Roman"/>
        </w:rPr>
        <w:t>, të cilët kanë më shumë se 100 punonjës ngarkohen të krijojnë njësinë përgjegjëse e cila ndjek në vazhdimësi procesin e sinjalizmit të një veprimi ose praktike të dyshuar korrupsioni si dhe mbrojtjen e sinjalizuesve nga hakmarrja në vendin e punës.</w:t>
      </w:r>
    </w:p>
    <w:p w:rsidR="00BF2C91" w:rsidRPr="000503A4" w:rsidRDefault="00B0486D" w:rsidP="00B068D1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Subjektet private duhet të caktojnë njësinë përgjegjëse, si organ i posa</w:t>
      </w:r>
      <w:r w:rsidR="000503A4">
        <w:rPr>
          <w:rFonts w:ascii="Times New Roman" w:hAnsi="Times New Roman" w:cs="Times New Roman"/>
        </w:rPr>
        <w:t>ç</w:t>
      </w:r>
      <w:r w:rsidRPr="000503A4">
        <w:rPr>
          <w:rFonts w:ascii="Times New Roman" w:hAnsi="Times New Roman" w:cs="Times New Roman"/>
        </w:rPr>
        <w:t xml:space="preserve">ëm, i përbërë nga një ose më shumë persona, të trajnuar posaçërisht në fushën e mbrojtjes së sinjalizuesve e cila regjistron, heton </w:t>
      </w:r>
      <w:r w:rsidR="00BF2C91" w:rsidRPr="000503A4">
        <w:rPr>
          <w:rFonts w:ascii="Times New Roman" w:hAnsi="Times New Roman" w:cs="Times New Roman"/>
        </w:rPr>
        <w:t xml:space="preserve">dhe shqyrton </w:t>
      </w:r>
      <w:r w:rsidRPr="000503A4">
        <w:rPr>
          <w:rFonts w:ascii="Times New Roman" w:hAnsi="Times New Roman" w:cs="Times New Roman"/>
        </w:rPr>
        <w:t xml:space="preserve">administrativisht sinjalizimet </w:t>
      </w:r>
      <w:r w:rsidR="00BF2C91" w:rsidRPr="000503A4">
        <w:rPr>
          <w:rFonts w:ascii="Times New Roman" w:hAnsi="Times New Roman" w:cs="Times New Roman"/>
        </w:rPr>
        <w:t xml:space="preserve">si dhe shqyrton kërkesat për mbrojtjen e sinjalizuesit nga hakmarrja </w:t>
      </w:r>
      <w:r w:rsidRPr="000503A4">
        <w:rPr>
          <w:rFonts w:ascii="Times New Roman" w:hAnsi="Times New Roman" w:cs="Times New Roman"/>
        </w:rPr>
        <w:t>sipas përcaktimeve të ligjit.</w:t>
      </w:r>
    </w:p>
    <w:p w:rsidR="00885D1A" w:rsidRPr="000503A4" w:rsidRDefault="00B0486D" w:rsidP="001C168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Njësia përgjegjëse ka për detyrë:</w:t>
      </w:r>
    </w:p>
    <w:p w:rsidR="00885D1A" w:rsidRPr="000503A4" w:rsidRDefault="00510DC3" w:rsidP="001C168A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të </w:t>
      </w:r>
      <w:r w:rsidR="00B0486D" w:rsidRPr="000503A4">
        <w:rPr>
          <w:rFonts w:ascii="Times New Roman" w:hAnsi="Times New Roman" w:cs="Times New Roman"/>
        </w:rPr>
        <w:t>kryejë detyrat e përcaktuara në nenin 13 e vijues të ligjit;</w:t>
      </w:r>
    </w:p>
    <w:p w:rsidR="00885D1A" w:rsidRPr="000503A4" w:rsidRDefault="000731FE" w:rsidP="001C168A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të veprojë</w:t>
      </w:r>
      <w:r w:rsidR="00B0486D" w:rsidRPr="000503A4">
        <w:rPr>
          <w:rFonts w:ascii="Times New Roman" w:hAnsi="Times New Roman" w:cs="Times New Roman"/>
        </w:rPr>
        <w:t xml:space="preserve"> me ndershmëri, integritet, paanshmëri, efikasitet dhe jashtë çdo influence të padrejtë që mund të pengojë realizmin e detyrave të saj në zbatim të ligit nr. 60/2016;</w:t>
      </w:r>
    </w:p>
    <w:p w:rsidR="00612CD5" w:rsidRPr="000503A4" w:rsidRDefault="00B0486D" w:rsidP="001C168A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të kërkojë informacione dhe dokumente, të urdhërojë inspektime ose analiza, t</w:t>
      </w:r>
      <w:r w:rsidR="001C168A" w:rsidRPr="000503A4">
        <w:rPr>
          <w:rFonts w:ascii="Times New Roman" w:hAnsi="Times New Roman" w:cs="Times New Roman"/>
        </w:rPr>
        <w:t>ë mbledhë deklarata ose të pyes</w:t>
      </w:r>
      <w:r w:rsidR="000731FE">
        <w:rPr>
          <w:rFonts w:ascii="Times New Roman" w:hAnsi="Times New Roman" w:cs="Times New Roman"/>
        </w:rPr>
        <w:t>ë</w:t>
      </w:r>
      <w:r w:rsidRPr="000503A4">
        <w:rPr>
          <w:rFonts w:ascii="Times New Roman" w:hAnsi="Times New Roman" w:cs="Times New Roman"/>
        </w:rPr>
        <w:t xml:space="preserve"> persona në dijeni ose rrethanat e çështjes ose të konsultohet me ekspertë të fushave të ndryshme gjatë procedurës së shqyrtimit në lidhje me veprimin ose praktikën e dyshuar të korrupsionit; </w:t>
      </w:r>
    </w:p>
    <w:p w:rsidR="00885D1A" w:rsidRPr="000503A4" w:rsidRDefault="00612CD5" w:rsidP="001C168A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 xml:space="preserve">ç.   </w:t>
      </w:r>
      <w:r w:rsidR="00B0486D" w:rsidRPr="000503A4">
        <w:rPr>
          <w:rFonts w:ascii="Times New Roman" w:hAnsi="Times New Roman" w:cs="Times New Roman"/>
        </w:rPr>
        <w:t xml:space="preserve">të </w:t>
      </w:r>
      <w:r w:rsidR="00D14E95" w:rsidRPr="000503A4">
        <w:rPr>
          <w:rFonts w:ascii="Times New Roman" w:hAnsi="Times New Roman" w:cs="Times New Roman"/>
        </w:rPr>
        <w:t xml:space="preserve">regjistrojë sinjalizimet, </w:t>
      </w:r>
      <w:r w:rsidR="00A811FB">
        <w:rPr>
          <w:rFonts w:ascii="Times New Roman" w:hAnsi="Times New Roman" w:cs="Times New Roman"/>
        </w:rPr>
        <w:t xml:space="preserve">të </w:t>
      </w:r>
      <w:r w:rsidR="00B0486D" w:rsidRPr="000503A4">
        <w:rPr>
          <w:rFonts w:ascii="Times New Roman" w:hAnsi="Times New Roman" w:cs="Times New Roman"/>
        </w:rPr>
        <w:t xml:space="preserve">kryejë procedurën e hetimit administrativ, të marrë vendim për  përfundimin e hetimit </w:t>
      </w:r>
      <w:r w:rsidR="00A811FB">
        <w:rPr>
          <w:rFonts w:ascii="Times New Roman" w:hAnsi="Times New Roman" w:cs="Times New Roman"/>
        </w:rPr>
        <w:t>administrative,</w:t>
      </w:r>
      <w:r w:rsidR="00B0486D" w:rsidRPr="000503A4">
        <w:rPr>
          <w:rFonts w:ascii="Times New Roman" w:hAnsi="Times New Roman" w:cs="Times New Roman"/>
        </w:rPr>
        <w:t xml:space="preserve"> apo mosfillimin e tij dhe ta dokumentojë atë</w:t>
      </w:r>
      <w:r w:rsidR="00885D1A" w:rsidRPr="000503A4">
        <w:rPr>
          <w:rFonts w:ascii="Times New Roman" w:hAnsi="Times New Roman" w:cs="Times New Roman"/>
        </w:rPr>
        <w:t>;</w:t>
      </w:r>
    </w:p>
    <w:p w:rsidR="00992309" w:rsidRPr="000503A4" w:rsidRDefault="001C168A" w:rsidP="001C168A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 xml:space="preserve">të </w:t>
      </w:r>
      <w:r w:rsidR="00992309" w:rsidRPr="000503A4">
        <w:rPr>
          <w:rFonts w:ascii="Times New Roman" w:hAnsi="Times New Roman" w:cs="Times New Roman"/>
        </w:rPr>
        <w:t>marrë të gjitha masat për shq</w:t>
      </w:r>
      <w:r w:rsidR="002B7A82">
        <w:rPr>
          <w:rFonts w:ascii="Times New Roman" w:hAnsi="Times New Roman" w:cs="Times New Roman"/>
        </w:rPr>
        <w:t>yrtimin e hetimit administrativ</w:t>
      </w:r>
      <w:r w:rsidR="00992309" w:rsidRPr="000503A4">
        <w:rPr>
          <w:rFonts w:ascii="Times New Roman" w:hAnsi="Times New Roman" w:cs="Times New Roman"/>
        </w:rPr>
        <w:t xml:space="preserve"> të kërkesës për mbrojtje të sinjalizuesit;</w:t>
      </w:r>
    </w:p>
    <w:p w:rsidR="00B0486D" w:rsidRPr="000503A4" w:rsidRDefault="003929CC" w:rsidP="001C168A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 xml:space="preserve">dh. </w:t>
      </w:r>
      <w:r w:rsidR="00B0486D" w:rsidRPr="000503A4">
        <w:rPr>
          <w:rFonts w:ascii="Times New Roman" w:hAnsi="Times New Roman" w:cs="Times New Roman"/>
        </w:rPr>
        <w:t xml:space="preserve">të raportojë </w:t>
      </w:r>
      <w:r w:rsidR="00B91F98" w:rsidRPr="000503A4">
        <w:rPr>
          <w:rFonts w:ascii="Times New Roman" w:hAnsi="Times New Roman" w:cs="Times New Roman"/>
        </w:rPr>
        <w:t>mbi përfundimin e hetimit dhe problematikat e evidentuara</w:t>
      </w:r>
      <w:r w:rsidR="001C168A" w:rsidRPr="000503A4">
        <w:rPr>
          <w:rFonts w:ascii="Times New Roman" w:hAnsi="Times New Roman" w:cs="Times New Roman"/>
        </w:rPr>
        <w:t xml:space="preserve"> gjatë procesit të shqyrtimit të</w:t>
      </w:r>
      <w:r w:rsidR="00B91F98" w:rsidRPr="000503A4">
        <w:rPr>
          <w:rFonts w:ascii="Times New Roman" w:hAnsi="Times New Roman" w:cs="Times New Roman"/>
        </w:rPr>
        <w:t xml:space="preserve"> hetimit administrativ </w:t>
      </w:r>
      <w:r w:rsidR="00B0486D" w:rsidRPr="000503A4">
        <w:rPr>
          <w:rFonts w:ascii="Times New Roman" w:hAnsi="Times New Roman" w:cs="Times New Roman"/>
        </w:rPr>
        <w:t>pranë organeve mbikqyrëse/drejtuese të subjektit privat.</w:t>
      </w:r>
    </w:p>
    <w:p w:rsidR="00B0486D" w:rsidRPr="000503A4" w:rsidRDefault="00B0486D" w:rsidP="001C168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Funksionet e njësisë përgjegjëse duhet të bëhen pjesë e përshkrimit të pozicionit të punës si dhe të përcaktohen në rregulloren e brendshme të subjektit privat apo çdo akt tjetër të brendshëm të tij. Subjektet private duhet të garantojnë vazhdimësi në ushtrimin e funksioneve të njësisë përgjegjëse.</w:t>
      </w:r>
    </w:p>
    <w:p w:rsidR="00B0486D" w:rsidRPr="000503A4" w:rsidRDefault="00B0486D" w:rsidP="001C168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Subjektet private njoftojnë menjëherë me shkrim ILDKPKI-në për ngritjen e njësisë përgjegjëse si dhe punonjësin/t e caktuar apo të zgjedhur të kryejnë rolin e punonjësit në njësinë përgjegjëse.</w:t>
      </w:r>
    </w:p>
    <w:p w:rsidR="00B0486D" w:rsidRPr="000503A4" w:rsidRDefault="00B0486D" w:rsidP="001C168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Me ngritjen e njësisë përgjegjëse në zbatim të këtij udhëzimi, subjektet private ngarkohen të hartojnë dhe miratojnë rregulloret e tyre t</w:t>
      </w:r>
      <w:r w:rsidR="001C168A" w:rsidRPr="000503A4">
        <w:rPr>
          <w:rFonts w:ascii="Times New Roman" w:hAnsi="Times New Roman" w:cs="Times New Roman"/>
        </w:rPr>
        <w:t>ë</w:t>
      </w:r>
      <w:r w:rsidRPr="000503A4">
        <w:rPr>
          <w:rFonts w:ascii="Times New Roman" w:hAnsi="Times New Roman" w:cs="Times New Roman"/>
        </w:rPr>
        <w:t xml:space="preserve"> brendshme të posaçme për procedurën e shqyrtimit të hetimit administrativ të sinjalizimit si dhe mekanizmat e mbrojtjes së konfidencialit</w:t>
      </w:r>
      <w:r w:rsidR="005D591D" w:rsidRPr="000503A4">
        <w:rPr>
          <w:rFonts w:ascii="Times New Roman" w:hAnsi="Times New Roman" w:cs="Times New Roman"/>
        </w:rPr>
        <w:t>etit bazuar në pikën 10, neni 3</w:t>
      </w:r>
      <w:r w:rsidR="00A811FB">
        <w:rPr>
          <w:rFonts w:ascii="Times New Roman" w:hAnsi="Times New Roman" w:cs="Times New Roman"/>
        </w:rPr>
        <w:t>,</w:t>
      </w:r>
      <w:r w:rsidRPr="000503A4">
        <w:rPr>
          <w:rFonts w:ascii="Times New Roman" w:hAnsi="Times New Roman" w:cs="Times New Roman"/>
        </w:rPr>
        <w:t xml:space="preserve"> </w:t>
      </w:r>
      <w:r w:rsidR="005D591D" w:rsidRPr="000503A4">
        <w:rPr>
          <w:rFonts w:ascii="Times New Roman" w:hAnsi="Times New Roman" w:cs="Times New Roman"/>
        </w:rPr>
        <w:t>si dhe për procedurën e shqyrtimit të kërkesës së sinjalizuesit për mbrojtjen nga hakmarrja</w:t>
      </w:r>
      <w:r w:rsidR="001C168A" w:rsidRPr="000503A4">
        <w:rPr>
          <w:rFonts w:ascii="Times New Roman" w:hAnsi="Times New Roman" w:cs="Times New Roman"/>
        </w:rPr>
        <w:t xml:space="preserve">, bazuar në pikën 8, neni 19 të </w:t>
      </w:r>
      <w:r w:rsidR="00A811FB">
        <w:rPr>
          <w:rFonts w:ascii="Times New Roman" w:hAnsi="Times New Roman" w:cs="Times New Roman"/>
        </w:rPr>
        <w:t>L</w:t>
      </w:r>
      <w:r w:rsidR="005D591D" w:rsidRPr="000503A4">
        <w:rPr>
          <w:rFonts w:ascii="Times New Roman" w:hAnsi="Times New Roman" w:cs="Times New Roman"/>
        </w:rPr>
        <w:t xml:space="preserve">igjit </w:t>
      </w:r>
      <w:r w:rsidRPr="000503A4">
        <w:rPr>
          <w:rFonts w:ascii="Times New Roman" w:hAnsi="Times New Roman" w:cs="Times New Roman"/>
        </w:rPr>
        <w:t>nr. 60/2016</w:t>
      </w:r>
      <w:r w:rsidR="001C168A" w:rsidRPr="000503A4">
        <w:rPr>
          <w:rFonts w:ascii="Times New Roman" w:hAnsi="Times New Roman" w:cs="Times New Roman"/>
        </w:rPr>
        <w:t>,</w:t>
      </w:r>
      <w:r w:rsidRPr="000503A4">
        <w:rPr>
          <w:rFonts w:ascii="Times New Roman" w:hAnsi="Times New Roman" w:cs="Times New Roman"/>
        </w:rPr>
        <w:t xml:space="preserve"> </w:t>
      </w:r>
      <w:r w:rsidRPr="000503A4">
        <w:rPr>
          <w:rFonts w:ascii="Times New Roman" w:hAnsi="Times New Roman" w:cs="Times New Roman"/>
          <w:i/>
        </w:rPr>
        <w:t>“Për sinjalizimin dhe mbrojtjen e sinjalizuesve”</w:t>
      </w:r>
      <w:r w:rsidRPr="000503A4">
        <w:rPr>
          <w:rFonts w:ascii="Times New Roman" w:hAnsi="Times New Roman" w:cs="Times New Roman"/>
        </w:rPr>
        <w:t>.</w:t>
      </w:r>
    </w:p>
    <w:p w:rsidR="00B0486D" w:rsidRPr="000503A4" w:rsidRDefault="00B0486D" w:rsidP="001C168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 xml:space="preserve">Përpara caktimit apo përzgjedhjes për të qenë pjesë e njësisë përgjegjëse, punonjësi duhet të plotësojë me shkrim deklaratën e pëlqimit ku pranon detyrën e </w:t>
      </w:r>
      <w:r w:rsidR="00885D1A" w:rsidRPr="000503A4">
        <w:rPr>
          <w:rFonts w:ascii="Times New Roman" w:hAnsi="Times New Roman" w:cs="Times New Roman"/>
        </w:rPr>
        <w:t>punonjësit</w:t>
      </w:r>
      <w:r w:rsidRPr="000503A4">
        <w:rPr>
          <w:rFonts w:ascii="Times New Roman" w:hAnsi="Times New Roman" w:cs="Times New Roman"/>
        </w:rPr>
        <w:t xml:space="preserve"> të njësisë përgjegjëse, në rast caktimi apo përzgjedhjeje nga subjekti privat.</w:t>
      </w:r>
    </w:p>
    <w:p w:rsidR="00B0486D" w:rsidRPr="000503A4" w:rsidRDefault="00B0486D" w:rsidP="001C168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Punonjës</w:t>
      </w:r>
      <w:r w:rsidR="00885D1A" w:rsidRPr="000503A4">
        <w:rPr>
          <w:rFonts w:ascii="Times New Roman" w:hAnsi="Times New Roman" w:cs="Times New Roman"/>
        </w:rPr>
        <w:t xml:space="preserve">i i </w:t>
      </w:r>
      <w:r w:rsidRPr="000503A4">
        <w:rPr>
          <w:rFonts w:ascii="Times New Roman" w:hAnsi="Times New Roman" w:cs="Times New Roman"/>
        </w:rPr>
        <w:t>njësisë përgjegjëse duhet të përmbushë këto kritere:</w:t>
      </w:r>
    </w:p>
    <w:p w:rsidR="00B0486D" w:rsidRPr="000503A4" w:rsidRDefault="00B0486D" w:rsidP="001C168A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të ketë mbaruar arsimin e lartë, i preferueshëm në shkencat juridike, shkencat sociale ose shkencat ekonomike, diplomë e nivelit të dytë;</w:t>
      </w:r>
    </w:p>
    <w:p w:rsidR="00B0486D" w:rsidRPr="000503A4" w:rsidRDefault="00B0486D" w:rsidP="001C168A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të ketë vjetërsi në profesion/punë jo më pak se tre vjet;</w:t>
      </w:r>
    </w:p>
    <w:p w:rsidR="00B0486D" w:rsidRPr="000503A4" w:rsidRDefault="00B0486D" w:rsidP="001C168A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të mos jetë dënuar me vendim të formës së prerë për kryerjen e një vepre të rëndë penale;</w:t>
      </w:r>
    </w:p>
    <w:p w:rsidR="00B0486D" w:rsidRPr="000503A4" w:rsidRDefault="000C3669" w:rsidP="001C168A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 xml:space="preserve">ç.   </w:t>
      </w:r>
      <w:r w:rsidR="00B0486D" w:rsidRPr="000503A4">
        <w:rPr>
          <w:rFonts w:ascii="Times New Roman" w:hAnsi="Times New Roman" w:cs="Times New Roman"/>
        </w:rPr>
        <w:t>të ketë njohuri mbi ligjin e sinjalizmit dhe mbrojtjen e sinjalizuesve, Kodin e Procedurave Administrative si dhe ligjin për parandalimin e konfliktit të interesave;</w:t>
      </w:r>
    </w:p>
    <w:p w:rsidR="00B0486D" w:rsidRPr="000503A4" w:rsidRDefault="00B0486D" w:rsidP="001C168A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të gëzojë integritet të lartë profesional;</w:t>
      </w:r>
    </w:p>
    <w:p w:rsidR="00B0486D" w:rsidRPr="000503A4" w:rsidRDefault="000C3669" w:rsidP="001C168A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 xml:space="preserve">dh. </w:t>
      </w:r>
      <w:r w:rsidR="00B0486D" w:rsidRPr="000503A4">
        <w:rPr>
          <w:rFonts w:ascii="Times New Roman" w:hAnsi="Times New Roman" w:cs="Times New Roman"/>
        </w:rPr>
        <w:t>të ketë aftësi profesionale për të vlerësuar administrativisht praktikën e sinjalizuar;</w:t>
      </w:r>
    </w:p>
    <w:p w:rsidR="00B0486D" w:rsidRPr="000503A4" w:rsidRDefault="00B0486D" w:rsidP="001C168A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të ketë aftësi organizative si dhe të angazhohet seriozisht në marrjen e masave për ndjekjen administrative të fakteve të sinjalizuara;</w:t>
      </w:r>
    </w:p>
    <w:p w:rsidR="00B0486D" w:rsidRPr="000503A4" w:rsidRDefault="000C3669" w:rsidP="001C168A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 xml:space="preserve">ë.   </w:t>
      </w:r>
      <w:r w:rsidR="00B0486D" w:rsidRPr="000503A4">
        <w:rPr>
          <w:rFonts w:ascii="Times New Roman" w:hAnsi="Times New Roman" w:cs="Times New Roman"/>
        </w:rPr>
        <w:t>të mos ketë marrë masa disiplinore në tre vitet e fundit;</w:t>
      </w:r>
    </w:p>
    <w:p w:rsidR="00B0486D" w:rsidRPr="000503A4" w:rsidRDefault="00B0486D" w:rsidP="001C168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Në rastet e lëvizjes, largimit nga funksioni/detyra e njësi</w:t>
      </w:r>
      <w:r w:rsidR="00A811FB">
        <w:rPr>
          <w:rFonts w:ascii="Times New Roman" w:hAnsi="Times New Roman" w:cs="Times New Roman"/>
        </w:rPr>
        <w:t>së përgjegjëse apo ndërprerjes s</w:t>
      </w:r>
      <w:r w:rsidRPr="000503A4">
        <w:rPr>
          <w:rFonts w:ascii="Times New Roman" w:hAnsi="Times New Roman" w:cs="Times New Roman"/>
        </w:rPr>
        <w:t>ë marrëdhënieve të punës</w:t>
      </w:r>
      <w:r w:rsidR="00A811FB">
        <w:rPr>
          <w:rFonts w:ascii="Times New Roman" w:hAnsi="Times New Roman" w:cs="Times New Roman"/>
        </w:rPr>
        <w:t>,</w:t>
      </w:r>
      <w:r w:rsidRPr="000503A4">
        <w:rPr>
          <w:rFonts w:ascii="Times New Roman" w:hAnsi="Times New Roman" w:cs="Times New Roman"/>
        </w:rPr>
        <w:t xml:space="preserve"> ndërmjet subjektit privat dhe punonjësit në cilësinë e anëtarit të njësisë përgjegjëse, njoftohet menjëherë Inspektori i Përgjithshëm i ILDKPKI-së. Subjekti privat merr masat e nevojshme që të zëvendësojë menjëherë punonjësin e larguar të njësisë përgjegjëse duke zbatuar kriteret e përcaktuara në këtë </w:t>
      </w:r>
      <w:r w:rsidR="00727433" w:rsidRPr="000503A4">
        <w:rPr>
          <w:rFonts w:ascii="Times New Roman" w:hAnsi="Times New Roman" w:cs="Times New Roman"/>
        </w:rPr>
        <w:t>u</w:t>
      </w:r>
      <w:r w:rsidRPr="000503A4">
        <w:rPr>
          <w:rFonts w:ascii="Times New Roman" w:hAnsi="Times New Roman" w:cs="Times New Roman"/>
        </w:rPr>
        <w:t xml:space="preserve">dhëzim. </w:t>
      </w:r>
    </w:p>
    <w:p w:rsidR="00727433" w:rsidRPr="000503A4" w:rsidRDefault="00B0486D" w:rsidP="001C168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Punonjësi</w:t>
      </w:r>
      <w:r w:rsidR="00885D1A" w:rsidRPr="000503A4">
        <w:rPr>
          <w:rFonts w:ascii="Times New Roman" w:hAnsi="Times New Roman" w:cs="Times New Roman"/>
        </w:rPr>
        <w:t xml:space="preserve"> i</w:t>
      </w:r>
      <w:r w:rsidRPr="000503A4">
        <w:rPr>
          <w:rFonts w:ascii="Times New Roman" w:hAnsi="Times New Roman" w:cs="Times New Roman"/>
        </w:rPr>
        <w:t xml:space="preserve"> njësisë përgjegjëse mund të largohet nga detyra e anëtarit të njësisë përgjegjëse në rastet kur:</w:t>
      </w:r>
    </w:p>
    <w:p w:rsidR="00727433" w:rsidRPr="000503A4" w:rsidRDefault="00B0486D" w:rsidP="001C168A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after="240" w:line="276" w:lineRule="auto"/>
        <w:ind w:left="630" w:hanging="27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jep dorëheqjen me shkrim;</w:t>
      </w:r>
    </w:p>
    <w:p w:rsidR="00727433" w:rsidRPr="000503A4" w:rsidRDefault="00B0486D" w:rsidP="001C168A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after="240" w:line="276" w:lineRule="auto"/>
        <w:ind w:left="630" w:hanging="27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dënohet me vendim gjyqësor të formës së prerë</w:t>
      </w:r>
      <w:r w:rsidR="00727433" w:rsidRPr="000503A4">
        <w:rPr>
          <w:rFonts w:ascii="Times New Roman" w:hAnsi="Times New Roman" w:cs="Times New Roman"/>
        </w:rPr>
        <w:t>;</w:t>
      </w:r>
    </w:p>
    <w:p w:rsidR="00B0486D" w:rsidRPr="000503A4" w:rsidRDefault="00B0486D" w:rsidP="001C168A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me vendim gjyqësor të formës së prerë deklarohet i paaftë për të vepruar;</w:t>
      </w:r>
    </w:p>
    <w:p w:rsidR="00727433" w:rsidRPr="000503A4" w:rsidRDefault="00727433" w:rsidP="001C16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ç.</w:t>
      </w:r>
      <w:r w:rsidRPr="000503A4">
        <w:rPr>
          <w:rFonts w:ascii="Times New Roman" w:hAnsi="Times New Roman" w:cs="Times New Roman"/>
        </w:rPr>
        <w:tab/>
      </w:r>
      <w:r w:rsidR="00B0486D" w:rsidRPr="000503A4">
        <w:rPr>
          <w:rFonts w:ascii="Times New Roman" w:hAnsi="Times New Roman" w:cs="Times New Roman"/>
        </w:rPr>
        <w:t>kryen shkelje të rëndë të legjislacionit që rregullon sinjalizimin dhe mbrojtjen e sinjalizuesve;</w:t>
      </w:r>
    </w:p>
    <w:p w:rsidR="00B0486D" w:rsidRPr="000503A4" w:rsidRDefault="00B0486D" w:rsidP="001C168A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630" w:hanging="27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përfundon marrëdhënia e punës sipas parashikimeve të Kodit të Punës;</w:t>
      </w:r>
    </w:p>
    <w:p w:rsidR="00B0486D" w:rsidRPr="000503A4" w:rsidRDefault="00727433" w:rsidP="002B7A8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 xml:space="preserve">dh. </w:t>
      </w:r>
      <w:r w:rsidR="00B0486D" w:rsidRPr="000503A4">
        <w:rPr>
          <w:rFonts w:ascii="Times New Roman" w:hAnsi="Times New Roman" w:cs="Times New Roman"/>
        </w:rPr>
        <w:t>nuk paraqitet në punë për shkaqe të justifikuara për më shumë se 3 muaj.</w:t>
      </w:r>
    </w:p>
    <w:p w:rsidR="00B0486D" w:rsidRPr="000503A4" w:rsidRDefault="00B0486D" w:rsidP="002B7A8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Punonjësit e njësisë përgjegjëse në subjektet private i nënshtrohen trajnimit të detyrueshëm për kryerjen e detyrave dhe p</w:t>
      </w:r>
      <w:r w:rsidR="007A190A">
        <w:rPr>
          <w:rFonts w:ascii="Times New Roman" w:hAnsi="Times New Roman" w:cs="Times New Roman"/>
        </w:rPr>
        <w:t>ërgjegjësive të përcaktuara në L</w:t>
      </w:r>
      <w:r w:rsidRPr="000503A4">
        <w:rPr>
          <w:rFonts w:ascii="Times New Roman" w:hAnsi="Times New Roman" w:cs="Times New Roman"/>
        </w:rPr>
        <w:t xml:space="preserve">igjin nr. 60/2016 dhe akteve nënligjore të dala në zbatim të tij. </w:t>
      </w:r>
    </w:p>
    <w:p w:rsidR="00B0486D" w:rsidRPr="000503A4" w:rsidRDefault="00B0486D" w:rsidP="001C168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Trajnimi organizohet në mënyrë periodike nga ILDKPKI-ja në bashkëpunim me subjektet private. Subjektet private janë të detyruara të mundësojnë pjesëmarrjen në trajnim nga punjonjësit e njësive përgjegjëse, sa herë njoftohen paraprakisht nga ILDKPKI -ja.</w:t>
      </w:r>
    </w:p>
    <w:p w:rsidR="00B0486D" w:rsidRPr="000503A4" w:rsidRDefault="00B0486D" w:rsidP="001C168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 xml:space="preserve">Koha e periudhës së trajnimit, metodologjia e kryerjes së tij dhe lista e ekspertëve trajnues miratohet me urdhër të veçantë të Inspektorit të Përgjithshëm. </w:t>
      </w:r>
    </w:p>
    <w:p w:rsidR="00B0486D" w:rsidRPr="000503A4" w:rsidRDefault="004D2FE4" w:rsidP="001C168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ILDKPKI-</w:t>
      </w:r>
      <w:r w:rsidR="00B0486D" w:rsidRPr="000503A4">
        <w:rPr>
          <w:rFonts w:ascii="Times New Roman" w:hAnsi="Times New Roman" w:cs="Times New Roman"/>
        </w:rPr>
        <w:t xml:space="preserve">ja krijon dhe mban të përditësuar Regjistrin Kombëtar të Njësive Përgjegjëse në </w:t>
      </w:r>
      <w:r w:rsidR="007A190A">
        <w:rPr>
          <w:rFonts w:ascii="Times New Roman" w:hAnsi="Times New Roman" w:cs="Times New Roman"/>
        </w:rPr>
        <w:t>subjektet private në zbatim të L</w:t>
      </w:r>
      <w:r w:rsidR="00B0486D" w:rsidRPr="000503A4">
        <w:rPr>
          <w:rFonts w:ascii="Times New Roman" w:hAnsi="Times New Roman" w:cs="Times New Roman"/>
        </w:rPr>
        <w:t>igjit nr.</w:t>
      </w:r>
      <w:r w:rsidRPr="000503A4">
        <w:rPr>
          <w:rFonts w:ascii="Times New Roman" w:hAnsi="Times New Roman" w:cs="Times New Roman"/>
        </w:rPr>
        <w:t xml:space="preserve"> </w:t>
      </w:r>
      <w:r w:rsidR="00B0486D" w:rsidRPr="000503A4">
        <w:rPr>
          <w:rFonts w:ascii="Times New Roman" w:hAnsi="Times New Roman" w:cs="Times New Roman"/>
        </w:rPr>
        <w:t>60/2016 “</w:t>
      </w:r>
      <w:r w:rsidR="00B0486D" w:rsidRPr="002B7A82">
        <w:rPr>
          <w:rFonts w:ascii="Times New Roman" w:hAnsi="Times New Roman" w:cs="Times New Roman"/>
          <w:i/>
        </w:rPr>
        <w:t>Për sinjalizimin dhe mbrojtjen e sinjalizuesve</w:t>
      </w:r>
      <w:r w:rsidR="00B0486D" w:rsidRPr="000503A4">
        <w:rPr>
          <w:rFonts w:ascii="Times New Roman" w:hAnsi="Times New Roman" w:cs="Times New Roman"/>
        </w:rPr>
        <w:t xml:space="preserve">”. </w:t>
      </w:r>
    </w:p>
    <w:p w:rsidR="00B0486D" w:rsidRPr="000503A4" w:rsidRDefault="00885D1A" w:rsidP="001C168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>N</w:t>
      </w:r>
      <w:r w:rsidR="00B0486D" w:rsidRPr="000503A4">
        <w:rPr>
          <w:rFonts w:ascii="Times New Roman" w:hAnsi="Times New Roman" w:cs="Times New Roman"/>
        </w:rPr>
        <w:t>garkohen subjektet private sipas përcaktimit të bërë në nenin 3 t</w:t>
      </w:r>
      <w:r w:rsidR="007A190A">
        <w:rPr>
          <w:rFonts w:ascii="Times New Roman" w:hAnsi="Times New Roman" w:cs="Times New Roman"/>
        </w:rPr>
        <w:t>ë L</w:t>
      </w:r>
      <w:r w:rsidRPr="000503A4">
        <w:rPr>
          <w:rFonts w:ascii="Times New Roman" w:hAnsi="Times New Roman" w:cs="Times New Roman"/>
        </w:rPr>
        <w:t>igjit nr. 60/2016 dhe këtij u</w:t>
      </w:r>
      <w:r w:rsidR="00B0486D" w:rsidRPr="000503A4">
        <w:rPr>
          <w:rFonts w:ascii="Times New Roman" w:hAnsi="Times New Roman" w:cs="Times New Roman"/>
        </w:rPr>
        <w:t>dhëzimi për zbatimin e këtij udhëzimi.</w:t>
      </w:r>
    </w:p>
    <w:p w:rsidR="000503A4" w:rsidRPr="000503A4" w:rsidRDefault="00B0486D" w:rsidP="004C31D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 w:rsidRPr="000503A4">
        <w:rPr>
          <w:rFonts w:ascii="Times New Roman" w:hAnsi="Times New Roman" w:cs="Times New Roman"/>
        </w:rPr>
        <w:t xml:space="preserve">Veprimtaria e njësive përgjegjëse në </w:t>
      </w:r>
      <w:r w:rsidR="007A190A">
        <w:rPr>
          <w:rFonts w:ascii="Times New Roman" w:hAnsi="Times New Roman" w:cs="Times New Roman"/>
        </w:rPr>
        <w:t>subjektet private në zbatim të L</w:t>
      </w:r>
      <w:r w:rsidRPr="000503A4">
        <w:rPr>
          <w:rFonts w:ascii="Times New Roman" w:hAnsi="Times New Roman" w:cs="Times New Roman"/>
        </w:rPr>
        <w:t>igjit nr. 60/2016 “</w:t>
      </w:r>
      <w:r w:rsidRPr="002B7A82">
        <w:rPr>
          <w:rFonts w:ascii="Times New Roman" w:hAnsi="Times New Roman" w:cs="Times New Roman"/>
          <w:i/>
        </w:rPr>
        <w:t>Për sinjalizimin dhe mbrojtjen e sinjalizuesve</w:t>
      </w:r>
      <w:r w:rsidRPr="000503A4">
        <w:rPr>
          <w:rFonts w:ascii="Times New Roman" w:hAnsi="Times New Roman" w:cs="Times New Roman"/>
        </w:rPr>
        <w:t xml:space="preserve">” fillon në datën 1 korrik 2017. </w:t>
      </w:r>
    </w:p>
    <w:p w:rsidR="000503A4" w:rsidRPr="000503A4" w:rsidRDefault="000503A4" w:rsidP="000503A4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</w:p>
    <w:p w:rsidR="000503A4" w:rsidRPr="000503A4" w:rsidRDefault="000503A4" w:rsidP="000503A4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</w:p>
    <w:p w:rsidR="00B0486D" w:rsidRPr="000503A4" w:rsidRDefault="007A190A" w:rsidP="000503A4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Ky U</w:t>
      </w:r>
      <w:r w:rsidR="00B0486D" w:rsidRPr="000503A4">
        <w:rPr>
          <w:rFonts w:ascii="Times New Roman" w:hAnsi="Times New Roman" w:cs="Times New Roman"/>
        </w:rPr>
        <w:t>dhëzim hyn në fuqi pas botimit në Fletoren Zyrtare.</w:t>
      </w:r>
    </w:p>
    <w:p w:rsidR="00B0486D" w:rsidRPr="000503A4" w:rsidRDefault="00B0486D" w:rsidP="000503A4">
      <w:pPr>
        <w:widowControl w:val="0"/>
        <w:autoSpaceDE w:val="0"/>
        <w:autoSpaceDN w:val="0"/>
        <w:adjustRightInd w:val="0"/>
        <w:spacing w:after="240" w:line="276" w:lineRule="auto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832886" w:rsidRPr="000503A4" w:rsidRDefault="00832886" w:rsidP="000503A4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rFonts w:ascii="Times New Roman" w:hAnsi="Times New Roman" w:cs="Times New Roman"/>
          <w:b/>
          <w:bCs/>
        </w:rPr>
      </w:pPr>
      <w:r w:rsidRPr="000503A4">
        <w:rPr>
          <w:rFonts w:ascii="Times New Roman" w:hAnsi="Times New Roman" w:cs="Times New Roman"/>
          <w:b/>
          <w:bCs/>
        </w:rPr>
        <w:t xml:space="preserve">INSPEKTORI I PËRGJITHSHËM </w:t>
      </w:r>
    </w:p>
    <w:p w:rsidR="004A4615" w:rsidRPr="000503A4" w:rsidRDefault="00832886" w:rsidP="000503A4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rFonts w:ascii="Times New Roman" w:hAnsi="Times New Roman" w:cs="Times New Roman"/>
          <w:b/>
          <w:bCs/>
        </w:rPr>
      </w:pPr>
      <w:r w:rsidRPr="000503A4">
        <w:rPr>
          <w:rFonts w:ascii="Times New Roman" w:hAnsi="Times New Roman" w:cs="Times New Roman"/>
          <w:b/>
          <w:bCs/>
        </w:rPr>
        <w:t xml:space="preserve">Shkëlqim GANAJ </w:t>
      </w:r>
    </w:p>
    <w:sectPr w:rsidR="004A4615" w:rsidRPr="000503A4" w:rsidSect="00B56C33">
      <w:footerReference w:type="default" r:id="rId8"/>
      <w:pgSz w:w="12240" w:h="15840"/>
      <w:pgMar w:top="1170" w:right="1440" w:bottom="1440" w:left="1440" w:header="720" w:footer="53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D2C" w:rsidRDefault="00332D2C" w:rsidP="003A14E8">
      <w:r>
        <w:separator/>
      </w:r>
    </w:p>
  </w:endnote>
  <w:endnote w:type="continuationSeparator" w:id="0">
    <w:p w:rsidR="00332D2C" w:rsidRDefault="00332D2C" w:rsidP="003A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CC" w:rsidRDefault="00514BCC" w:rsidP="00514BCC"/>
  <w:p w:rsidR="00514BCC" w:rsidRDefault="00514BCC" w:rsidP="00514BCC">
    <w:pPr>
      <w:pStyle w:val="Footer"/>
      <w:framePr w:wrap="around" w:vAnchor="text" w:hAnchor="page" w:x="10738" w:y="251"/>
      <w:rPr>
        <w:rStyle w:val="PageNumber"/>
      </w:rPr>
    </w:pPr>
  </w:p>
  <w:p w:rsidR="00514BCC" w:rsidRPr="00514BCC" w:rsidRDefault="00514BCC" w:rsidP="00514BCC">
    <w:pPr>
      <w:pStyle w:val="Footer"/>
      <w:pBdr>
        <w:top w:val="single" w:sz="4" w:space="1" w:color="D9D9D9"/>
      </w:pBdr>
      <w:rPr>
        <w:rFonts w:ascii="Sylfaen" w:hAnsi="Sylfaen"/>
        <w:b/>
        <w:color w:val="002060"/>
        <w:sz w:val="20"/>
        <w:szCs w:val="20"/>
      </w:rPr>
    </w:pPr>
    <w:r w:rsidRPr="00514BCC">
      <w:rPr>
        <w:rFonts w:ascii="Sylfaen" w:hAnsi="Sylfaen"/>
        <w:color w:val="002060"/>
        <w:sz w:val="20"/>
        <w:szCs w:val="20"/>
      </w:rPr>
      <w:fldChar w:fldCharType="begin"/>
    </w:r>
    <w:r w:rsidRPr="00514BCC">
      <w:rPr>
        <w:rFonts w:ascii="Sylfaen" w:hAnsi="Sylfaen"/>
        <w:color w:val="002060"/>
        <w:sz w:val="20"/>
        <w:szCs w:val="20"/>
      </w:rPr>
      <w:instrText xml:space="preserve"> PAGE   \* MERGEFORMAT </w:instrText>
    </w:r>
    <w:r w:rsidRPr="00514BCC">
      <w:rPr>
        <w:rFonts w:ascii="Sylfaen" w:hAnsi="Sylfaen"/>
        <w:color w:val="002060"/>
        <w:sz w:val="20"/>
        <w:szCs w:val="20"/>
      </w:rPr>
      <w:fldChar w:fldCharType="separate"/>
    </w:r>
    <w:r w:rsidR="004B67C8" w:rsidRPr="004B67C8">
      <w:rPr>
        <w:rFonts w:ascii="Sylfaen" w:hAnsi="Sylfaen"/>
        <w:b/>
        <w:noProof/>
        <w:color w:val="002060"/>
        <w:sz w:val="20"/>
        <w:szCs w:val="20"/>
      </w:rPr>
      <w:t>2</w:t>
    </w:r>
    <w:r w:rsidRPr="00514BCC">
      <w:rPr>
        <w:rFonts w:ascii="Sylfaen" w:hAnsi="Sylfaen"/>
        <w:color w:val="002060"/>
        <w:sz w:val="20"/>
        <w:szCs w:val="20"/>
      </w:rPr>
      <w:fldChar w:fldCharType="end"/>
    </w:r>
    <w:r w:rsidRPr="00514BCC">
      <w:rPr>
        <w:rFonts w:ascii="Sylfaen" w:hAnsi="Sylfaen"/>
        <w:b/>
        <w:color w:val="002060"/>
        <w:sz w:val="20"/>
        <w:szCs w:val="20"/>
      </w:rPr>
      <w:t xml:space="preserve"> | </w:t>
    </w:r>
    <w:r w:rsidRPr="00514BCC">
      <w:rPr>
        <w:rFonts w:ascii="Sylfaen" w:hAnsi="Sylfaen"/>
        <w:color w:val="002060"/>
        <w:spacing w:val="60"/>
        <w:sz w:val="20"/>
        <w:szCs w:val="20"/>
      </w:rPr>
      <w:t xml:space="preserve">ILDKPKI                                                   </w:t>
    </w:r>
  </w:p>
  <w:p w:rsidR="003A14E8" w:rsidRDefault="003A14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D2C" w:rsidRDefault="00332D2C" w:rsidP="003A14E8">
      <w:r>
        <w:separator/>
      </w:r>
    </w:p>
  </w:footnote>
  <w:footnote w:type="continuationSeparator" w:id="0">
    <w:p w:rsidR="00332D2C" w:rsidRDefault="00332D2C" w:rsidP="003A1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5"/>
      <w:numFmt w:val="bullet"/>
      <w:lvlText w:val="."/>
      <w:lvlJc w:val="left"/>
      <w:pPr>
        <w:ind w:left="720" w:hanging="360"/>
      </w:pPr>
    </w:lvl>
    <w:lvl w:ilvl="1" w:tplc="0000025A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8"/>
      <w:numFmt w:val="decimal"/>
      <w:lvlText w:val="%1."/>
      <w:lvlJc w:val="left"/>
      <w:pPr>
        <w:ind w:left="720" w:hanging="360"/>
      </w:pPr>
    </w:lvl>
    <w:lvl w:ilvl="1" w:tplc="00000386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000004B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06B43D5"/>
    <w:multiLevelType w:val="hybridMultilevel"/>
    <w:tmpl w:val="3332535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0484D"/>
    <w:multiLevelType w:val="hybridMultilevel"/>
    <w:tmpl w:val="F84E8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B26B5"/>
    <w:multiLevelType w:val="hybridMultilevel"/>
    <w:tmpl w:val="4788C35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80212"/>
    <w:multiLevelType w:val="hybridMultilevel"/>
    <w:tmpl w:val="71AEC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03048"/>
    <w:multiLevelType w:val="hybridMultilevel"/>
    <w:tmpl w:val="4E70ACCA"/>
    <w:lvl w:ilvl="0" w:tplc="C616BBE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8350D8"/>
    <w:multiLevelType w:val="hybridMultilevel"/>
    <w:tmpl w:val="45403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CA4EA7"/>
    <w:multiLevelType w:val="hybridMultilevel"/>
    <w:tmpl w:val="C83C419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9"/>
  </w:num>
  <w:num w:numId="18">
    <w:abstractNumId w:val="16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C5"/>
    <w:rsid w:val="00035D1F"/>
    <w:rsid w:val="0003784E"/>
    <w:rsid w:val="000503A4"/>
    <w:rsid w:val="000731FE"/>
    <w:rsid w:val="00084713"/>
    <w:rsid w:val="000975AE"/>
    <w:rsid w:val="000B390E"/>
    <w:rsid w:val="000C3669"/>
    <w:rsid w:val="000C631F"/>
    <w:rsid w:val="000D12BB"/>
    <w:rsid w:val="000D53D4"/>
    <w:rsid w:val="000D6800"/>
    <w:rsid w:val="000E3BDB"/>
    <w:rsid w:val="000F7BB9"/>
    <w:rsid w:val="00117D4C"/>
    <w:rsid w:val="00162275"/>
    <w:rsid w:val="00175D90"/>
    <w:rsid w:val="00180E22"/>
    <w:rsid w:val="001A1236"/>
    <w:rsid w:val="001A5E66"/>
    <w:rsid w:val="001C168A"/>
    <w:rsid w:val="001D19E3"/>
    <w:rsid w:val="001D23E1"/>
    <w:rsid w:val="00212D63"/>
    <w:rsid w:val="002645A3"/>
    <w:rsid w:val="00285ADF"/>
    <w:rsid w:val="002972FD"/>
    <w:rsid w:val="002B7A82"/>
    <w:rsid w:val="002D43C5"/>
    <w:rsid w:val="003069AE"/>
    <w:rsid w:val="00321778"/>
    <w:rsid w:val="00332D2C"/>
    <w:rsid w:val="00344A76"/>
    <w:rsid w:val="00363378"/>
    <w:rsid w:val="00370DBB"/>
    <w:rsid w:val="00372025"/>
    <w:rsid w:val="003737BC"/>
    <w:rsid w:val="003929CC"/>
    <w:rsid w:val="003A14E8"/>
    <w:rsid w:val="003A4302"/>
    <w:rsid w:val="003B5875"/>
    <w:rsid w:val="003D120F"/>
    <w:rsid w:val="003D1D2B"/>
    <w:rsid w:val="00403F42"/>
    <w:rsid w:val="00424364"/>
    <w:rsid w:val="0043678D"/>
    <w:rsid w:val="004715E3"/>
    <w:rsid w:val="00473082"/>
    <w:rsid w:val="004A4615"/>
    <w:rsid w:val="004A7091"/>
    <w:rsid w:val="004B07EF"/>
    <w:rsid w:val="004B67C8"/>
    <w:rsid w:val="004C517C"/>
    <w:rsid w:val="004C6229"/>
    <w:rsid w:val="004D2FE4"/>
    <w:rsid w:val="004F0EFB"/>
    <w:rsid w:val="004F20FB"/>
    <w:rsid w:val="004F7F52"/>
    <w:rsid w:val="00510DC3"/>
    <w:rsid w:val="00514BCC"/>
    <w:rsid w:val="005162F0"/>
    <w:rsid w:val="00524128"/>
    <w:rsid w:val="0058078B"/>
    <w:rsid w:val="005D591D"/>
    <w:rsid w:val="00612CD5"/>
    <w:rsid w:val="00681193"/>
    <w:rsid w:val="00697446"/>
    <w:rsid w:val="00710255"/>
    <w:rsid w:val="00727433"/>
    <w:rsid w:val="00744166"/>
    <w:rsid w:val="007A190A"/>
    <w:rsid w:val="007C6AF5"/>
    <w:rsid w:val="007D7ABE"/>
    <w:rsid w:val="007D7CA2"/>
    <w:rsid w:val="00814063"/>
    <w:rsid w:val="0082494C"/>
    <w:rsid w:val="00824A57"/>
    <w:rsid w:val="00832886"/>
    <w:rsid w:val="008841B8"/>
    <w:rsid w:val="00885D1A"/>
    <w:rsid w:val="008A175E"/>
    <w:rsid w:val="008A478A"/>
    <w:rsid w:val="008A594A"/>
    <w:rsid w:val="008D65B5"/>
    <w:rsid w:val="008E3991"/>
    <w:rsid w:val="00903E01"/>
    <w:rsid w:val="00914E8F"/>
    <w:rsid w:val="00973A83"/>
    <w:rsid w:val="009828E3"/>
    <w:rsid w:val="00992309"/>
    <w:rsid w:val="009A0789"/>
    <w:rsid w:val="009A08F6"/>
    <w:rsid w:val="009A1076"/>
    <w:rsid w:val="009C112F"/>
    <w:rsid w:val="009E2960"/>
    <w:rsid w:val="00A10776"/>
    <w:rsid w:val="00A811FB"/>
    <w:rsid w:val="00A82955"/>
    <w:rsid w:val="00A90261"/>
    <w:rsid w:val="00AD74CD"/>
    <w:rsid w:val="00B0486D"/>
    <w:rsid w:val="00B068D1"/>
    <w:rsid w:val="00B23630"/>
    <w:rsid w:val="00B56C33"/>
    <w:rsid w:val="00B83F2B"/>
    <w:rsid w:val="00B91F98"/>
    <w:rsid w:val="00BD434A"/>
    <w:rsid w:val="00BD5A06"/>
    <w:rsid w:val="00BD6848"/>
    <w:rsid w:val="00BE5F23"/>
    <w:rsid w:val="00BF144E"/>
    <w:rsid w:val="00BF2C91"/>
    <w:rsid w:val="00C22A10"/>
    <w:rsid w:val="00C31AB3"/>
    <w:rsid w:val="00C65D81"/>
    <w:rsid w:val="00CB360F"/>
    <w:rsid w:val="00CC1C70"/>
    <w:rsid w:val="00CC6B3E"/>
    <w:rsid w:val="00D14E95"/>
    <w:rsid w:val="00D32B30"/>
    <w:rsid w:val="00D45E72"/>
    <w:rsid w:val="00D56C85"/>
    <w:rsid w:val="00D656F4"/>
    <w:rsid w:val="00D93C09"/>
    <w:rsid w:val="00DC0226"/>
    <w:rsid w:val="00DD0055"/>
    <w:rsid w:val="00DD148E"/>
    <w:rsid w:val="00DE77C7"/>
    <w:rsid w:val="00DF0CBB"/>
    <w:rsid w:val="00E07AC0"/>
    <w:rsid w:val="00E3001D"/>
    <w:rsid w:val="00E57C51"/>
    <w:rsid w:val="00E60C30"/>
    <w:rsid w:val="00E91619"/>
    <w:rsid w:val="00EB481D"/>
    <w:rsid w:val="00ED6081"/>
    <w:rsid w:val="00F07E3E"/>
    <w:rsid w:val="00F31463"/>
    <w:rsid w:val="00F36C62"/>
    <w:rsid w:val="00F47C6D"/>
    <w:rsid w:val="00F8002B"/>
    <w:rsid w:val="00F806DF"/>
    <w:rsid w:val="00FC3093"/>
    <w:rsid w:val="00FE13A5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F7E9AC-D765-4014-BCCB-4944D6BB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3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3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C5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645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5A3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3A1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14E8"/>
  </w:style>
  <w:style w:type="paragraph" w:styleId="Footer">
    <w:name w:val="footer"/>
    <w:basedOn w:val="Normal"/>
    <w:link w:val="FooterChar"/>
    <w:uiPriority w:val="99"/>
    <w:unhideWhenUsed/>
    <w:rsid w:val="003A1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4E8"/>
  </w:style>
  <w:style w:type="paragraph" w:customStyle="1" w:styleId="Default">
    <w:name w:val="Default"/>
    <w:rsid w:val="00B0486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sq-AL"/>
    </w:rPr>
  </w:style>
  <w:style w:type="character" w:styleId="PageNumber">
    <w:name w:val="page number"/>
    <w:basedOn w:val="DefaultParagraphFont"/>
    <w:rsid w:val="00514BCC"/>
  </w:style>
  <w:style w:type="character" w:styleId="Emphasis">
    <w:name w:val="Emphasis"/>
    <w:qFormat/>
    <w:rsid w:val="00514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vg</Company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gumi</dc:creator>
  <cp:lastModifiedBy>Erisa Proko</cp:lastModifiedBy>
  <cp:revision>3</cp:revision>
  <cp:lastPrinted>2016-09-23T07:44:00Z</cp:lastPrinted>
  <dcterms:created xsi:type="dcterms:W3CDTF">2016-09-23T09:15:00Z</dcterms:created>
  <dcterms:modified xsi:type="dcterms:W3CDTF">2016-09-23T09:16:00Z</dcterms:modified>
</cp:coreProperties>
</file>