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407E" w14:textId="77777777" w:rsidR="006F5FD0" w:rsidRPr="00B33EE6" w:rsidRDefault="006F5FD0">
      <w:pPr>
        <w:jc w:val="center"/>
        <w:rPr>
          <w:rStyle w:val="Strong"/>
          <w:sz w:val="28"/>
          <w:szCs w:val="28"/>
          <w:lang w:val="en-GB"/>
        </w:rPr>
      </w:pPr>
      <w:r w:rsidRPr="00B33EE6">
        <w:rPr>
          <w:b/>
          <w:sz w:val="28"/>
          <w:szCs w:val="28"/>
          <w:lang w:val="en-GB"/>
        </w:rPr>
        <w:t xml:space="preserve">SERVICE </w:t>
      </w:r>
      <w:r w:rsidR="00FA17FC" w:rsidRPr="00B33EE6">
        <w:rPr>
          <w:b/>
          <w:sz w:val="28"/>
          <w:szCs w:val="28"/>
          <w:lang w:val="en-GB"/>
        </w:rPr>
        <w:t xml:space="preserve">CONTRACT </w:t>
      </w:r>
      <w:r w:rsidRPr="00B33EE6">
        <w:rPr>
          <w:b/>
          <w:sz w:val="28"/>
          <w:szCs w:val="28"/>
          <w:lang w:val="en-GB"/>
        </w:rPr>
        <w:t>NOTICE</w:t>
      </w:r>
    </w:p>
    <w:p w14:paraId="3363FF0F" w14:textId="3A7EF354" w:rsidR="006F5FD0" w:rsidRPr="00B33EE6" w:rsidRDefault="00793D19" w:rsidP="00793D19">
      <w:pPr>
        <w:jc w:val="center"/>
        <w:rPr>
          <w:sz w:val="28"/>
          <w:szCs w:val="28"/>
          <w:lang w:val="en-GB"/>
        </w:rPr>
      </w:pPr>
      <w:r w:rsidRPr="00793D19">
        <w:rPr>
          <w:b/>
          <w:sz w:val="28"/>
          <w:szCs w:val="28"/>
          <w:lang w:val="en-GB"/>
        </w:rPr>
        <w:t xml:space="preserve">External expertise for the </w:t>
      </w:r>
      <w:r w:rsidRPr="00793D19">
        <w:rPr>
          <w:b/>
          <w:sz w:val="28"/>
          <w:szCs w:val="28"/>
        </w:rPr>
        <w:t>development of the Food4Health Technological platform</w:t>
      </w:r>
      <w:r w:rsidR="006F5FD0" w:rsidRPr="00B33EE6">
        <w:rPr>
          <w:rStyle w:val="Strong"/>
          <w:sz w:val="28"/>
          <w:szCs w:val="28"/>
          <w:lang w:val="en-GB"/>
        </w:rPr>
        <w:br/>
      </w:r>
      <w:r>
        <w:rPr>
          <w:rStyle w:val="Strong"/>
          <w:sz w:val="28"/>
          <w:szCs w:val="28"/>
          <w:lang w:val="en-GB"/>
        </w:rPr>
        <w:t>Tirana, Albania</w:t>
      </w:r>
    </w:p>
    <w:p w14:paraId="1BE20B1E"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3F0E6FF1" w:rsidR="006F5FD0" w:rsidRPr="00B33EE6" w:rsidRDefault="00793D19">
      <w:pPr>
        <w:pStyle w:val="Blockquote"/>
        <w:rPr>
          <w:i/>
          <w:sz w:val="22"/>
          <w:szCs w:val="22"/>
          <w:lang w:val="en-GB"/>
        </w:rPr>
      </w:pPr>
      <w:r>
        <w:rPr>
          <w:rStyle w:val="Emphasis"/>
          <w:i w:val="0"/>
          <w:sz w:val="22"/>
          <w:szCs w:val="22"/>
          <w:lang w:val="en-GB"/>
        </w:rPr>
        <w:t>F4H.02.2022</w:t>
      </w:r>
    </w:p>
    <w:p w14:paraId="7A3797D8" w14:textId="77777777" w:rsidR="006F5FD0" w:rsidRPr="00B33EE6" w:rsidRDefault="007727F3" w:rsidP="00584BF4">
      <w:pPr>
        <w:ind w:left="709" w:hanging="349"/>
        <w:outlineLvl w:val="0"/>
        <w:rPr>
          <w:sz w:val="22"/>
          <w:szCs w:val="22"/>
          <w:lang w:val="en-GB"/>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272C2DBD" w:rsidR="006F5FD0" w:rsidRPr="00B33EE6" w:rsidRDefault="00793D19" w:rsidP="00C867B9">
      <w:pPr>
        <w:pStyle w:val="Blockquote"/>
        <w:ind w:left="0"/>
        <w:jc w:val="both"/>
        <w:rPr>
          <w:sz w:val="22"/>
          <w:szCs w:val="22"/>
          <w:lang w:val="en-GB"/>
        </w:rPr>
      </w:pPr>
      <w:r w:rsidRPr="00793D19">
        <w:rPr>
          <w:sz w:val="22"/>
          <w:szCs w:val="22"/>
          <w:lang w:val="en-GB"/>
        </w:rPr>
        <w:t xml:space="preserve">  </w:t>
      </w:r>
      <w:r>
        <w:rPr>
          <w:sz w:val="22"/>
          <w:szCs w:val="22"/>
          <w:lang w:val="en-GB"/>
        </w:rPr>
        <w:t xml:space="preserve">   </w:t>
      </w:r>
      <w:r w:rsidRPr="00793D19">
        <w:rPr>
          <w:sz w:val="22"/>
          <w:szCs w:val="22"/>
          <w:lang w:val="en-GB"/>
        </w:rPr>
        <w:t xml:space="preserve"> </w:t>
      </w:r>
      <w:r w:rsidR="00F60220" w:rsidRPr="00793D19">
        <w:rPr>
          <w:sz w:val="22"/>
          <w:szCs w:val="22"/>
          <w:lang w:val="en-GB"/>
        </w:rPr>
        <w:t>Single tender</w:t>
      </w:r>
    </w:p>
    <w:p w14:paraId="5F51B1AE" w14:textId="3084E3C3" w:rsidR="00971962" w:rsidRDefault="006F5FD0" w:rsidP="00971962">
      <w:pPr>
        <w:ind w:left="709" w:hanging="349"/>
        <w:outlineLvl w:val="0"/>
        <w:rPr>
          <w:rStyle w:val="Strong"/>
          <w:sz w:val="22"/>
          <w:szCs w:val="22"/>
          <w:lang w:val="en-GB"/>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75228CAC" w14:textId="62BFD137" w:rsidR="00793D19" w:rsidRPr="00793D19" w:rsidRDefault="00793D19" w:rsidP="00793D19">
      <w:pPr>
        <w:ind w:left="360"/>
        <w:outlineLvl w:val="0"/>
        <w:rPr>
          <w:sz w:val="22"/>
          <w:szCs w:val="22"/>
          <w:lang w:val="en-GB"/>
        </w:rPr>
      </w:pPr>
      <w:r w:rsidRPr="00793D19">
        <w:rPr>
          <w:sz w:val="22"/>
          <w:szCs w:val="22"/>
          <w:lang w:val="en-GB"/>
        </w:rPr>
        <w:t xml:space="preserve">Programme </w:t>
      </w:r>
      <w:proofErr w:type="spellStart"/>
      <w:r w:rsidRPr="00793D19">
        <w:rPr>
          <w:sz w:val="22"/>
          <w:szCs w:val="22"/>
          <w:lang w:val="en-GB"/>
        </w:rPr>
        <w:t>Interreg</w:t>
      </w:r>
      <w:proofErr w:type="spellEnd"/>
      <w:r w:rsidRPr="00793D19">
        <w:rPr>
          <w:sz w:val="22"/>
          <w:szCs w:val="22"/>
          <w:lang w:val="en-GB"/>
        </w:rPr>
        <w:t xml:space="preserve"> IPA CBC Italy-Albania-Montenegro, Thematic Project </w:t>
      </w:r>
      <w:r>
        <w:rPr>
          <w:sz w:val="22"/>
          <w:szCs w:val="22"/>
        </w:rPr>
        <w:t xml:space="preserve">Strengthening the cross </w:t>
      </w:r>
      <w:r w:rsidRPr="00793D19">
        <w:rPr>
          <w:sz w:val="22"/>
          <w:szCs w:val="22"/>
        </w:rPr>
        <w:t>border cooperation and competitiveness of SMEs- Food4Health</w:t>
      </w:r>
    </w:p>
    <w:p w14:paraId="797EC4DC" w14:textId="2C955466" w:rsidR="006F5FD0" w:rsidRDefault="006F5FD0" w:rsidP="00584BF4">
      <w:pPr>
        <w:ind w:left="709" w:hanging="349"/>
        <w:outlineLvl w:val="0"/>
        <w:rPr>
          <w:rStyle w:val="Strong"/>
          <w:sz w:val="22"/>
          <w:szCs w:val="22"/>
          <w:lang w:val="en-GB"/>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77D39775" w14:textId="35C78094" w:rsidR="00793D19" w:rsidRPr="00793D19" w:rsidRDefault="00793D19" w:rsidP="00584BF4">
      <w:pPr>
        <w:ind w:left="709" w:hanging="349"/>
        <w:outlineLvl w:val="0"/>
        <w:rPr>
          <w:sz w:val="22"/>
          <w:szCs w:val="22"/>
          <w:lang w:val="en-GB"/>
        </w:rPr>
      </w:pPr>
      <w:r w:rsidRPr="00793D19">
        <w:rPr>
          <w:sz w:val="22"/>
          <w:szCs w:val="22"/>
          <w:lang w:val="en-GB"/>
        </w:rPr>
        <w:t>Financing agreement CCI 2014TC1615CB008</w:t>
      </w:r>
    </w:p>
    <w:p w14:paraId="03ED8384" w14:textId="6D7C167D" w:rsidR="006F5FD0" w:rsidRDefault="006F5FD0" w:rsidP="00584BF4">
      <w:pPr>
        <w:ind w:left="709" w:hanging="349"/>
        <w:outlineLvl w:val="0"/>
        <w:rPr>
          <w:rStyle w:val="Strong"/>
          <w:sz w:val="22"/>
          <w:szCs w:val="22"/>
          <w:lang w:val="en-GB"/>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4C779FD6" w14:textId="6C3EFCBD" w:rsidR="00793D19" w:rsidRPr="00B33EE6" w:rsidRDefault="00793D19" w:rsidP="00793D19">
      <w:pPr>
        <w:ind w:left="709" w:hanging="349"/>
        <w:outlineLvl w:val="0"/>
        <w:rPr>
          <w:sz w:val="22"/>
          <w:szCs w:val="22"/>
          <w:lang w:val="en-GB"/>
        </w:rPr>
      </w:pPr>
      <w:r w:rsidRPr="00793D19">
        <w:rPr>
          <w:sz w:val="22"/>
          <w:szCs w:val="22"/>
          <w:lang w:val="en-GB"/>
        </w:rPr>
        <w:t xml:space="preserve">Ministry of Agriculture and Rural Development in Albania </w:t>
      </w:r>
    </w:p>
    <w:p w14:paraId="67F4A905" w14:textId="25082DDE" w:rsidR="006F5FD0" w:rsidRPr="00B33EE6" w:rsidRDefault="002D6A87">
      <w:pPr>
        <w:rPr>
          <w:sz w:val="22"/>
          <w:szCs w:val="22"/>
          <w:lang w:val="en-GB"/>
        </w:rPr>
      </w:pPr>
      <w:r>
        <w:rPr>
          <w:noProof/>
          <w:snapToGrid/>
          <w:sz w:val="22"/>
          <w:szCs w:val="22"/>
        </w:rPr>
        <mc:AlternateContent>
          <mc:Choice Requires="wps">
            <w:drawing>
              <wp:anchor distT="0" distB="0" distL="114300" distR="114300" simplePos="0" relativeHeight="251655680" behindDoc="0" locked="0" layoutInCell="0" allowOverlap="1" wp14:anchorId="589D319E" wp14:editId="120D587B">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5520A"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0050B2B" w14:textId="77777777" w:rsidR="006F5FD0" w:rsidRPr="00B33EE6" w:rsidRDefault="006F5FD0" w:rsidP="00D517A4">
      <w:pPr>
        <w:jc w:val="center"/>
        <w:rPr>
          <w:sz w:val="28"/>
          <w:szCs w:val="28"/>
          <w:lang w:val="en-GB"/>
        </w:rPr>
      </w:pPr>
      <w:r w:rsidRPr="00B33EE6">
        <w:rPr>
          <w:rStyle w:val="Strong"/>
          <w:sz w:val="28"/>
          <w:szCs w:val="28"/>
          <w:lang w:val="en-GB"/>
        </w:rPr>
        <w:t>CONTRACT SPECIFICATION</w:t>
      </w:r>
    </w:p>
    <w:p w14:paraId="4C8A4F1B"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2EEBB3D7" w:rsidR="006F5FD0" w:rsidRPr="00B33EE6" w:rsidRDefault="006F5FD0">
      <w:pPr>
        <w:pStyle w:val="Blockquote"/>
        <w:jc w:val="both"/>
        <w:rPr>
          <w:i/>
          <w:sz w:val="22"/>
          <w:szCs w:val="22"/>
          <w:lang w:val="en-GB"/>
        </w:rPr>
      </w:pPr>
      <w:r w:rsidRPr="00793D19">
        <w:rPr>
          <w:rStyle w:val="Emphasis"/>
          <w:i w:val="0"/>
          <w:sz w:val="22"/>
          <w:szCs w:val="22"/>
          <w:lang w:val="en-GB"/>
        </w:rPr>
        <w:t>Global price</w:t>
      </w:r>
    </w:p>
    <w:p w14:paraId="1879C6BF" w14:textId="77777777" w:rsidR="006F5FD0" w:rsidRPr="00B33EE6" w:rsidRDefault="006F5FD0" w:rsidP="00584BF4">
      <w:pPr>
        <w:ind w:left="709" w:hanging="352"/>
        <w:outlineLvl w:val="0"/>
        <w:rPr>
          <w:sz w:val="22"/>
          <w:szCs w:val="22"/>
          <w:lang w:val="en-GB"/>
        </w:rPr>
      </w:pPr>
      <w:r w:rsidRPr="00B33EE6">
        <w:rPr>
          <w:rStyle w:val="Strong"/>
          <w:sz w:val="22"/>
          <w:szCs w:val="22"/>
          <w:lang w:val="en-GB"/>
        </w:rPr>
        <w:t xml:space="preserve">7. </w:t>
      </w:r>
      <w:r w:rsidR="00584BF4" w:rsidRPr="00B33EE6">
        <w:rPr>
          <w:rStyle w:val="Strong"/>
          <w:sz w:val="22"/>
          <w:szCs w:val="22"/>
          <w:lang w:val="en-GB"/>
        </w:rPr>
        <w:tab/>
      </w:r>
      <w:r w:rsidRPr="00B33EE6">
        <w:rPr>
          <w:rStyle w:val="Strong"/>
          <w:sz w:val="22"/>
          <w:szCs w:val="22"/>
          <w:lang w:val="en-GB"/>
        </w:rPr>
        <w:t>Contract description</w:t>
      </w:r>
    </w:p>
    <w:p w14:paraId="2B82501E" w14:textId="77777777" w:rsidR="00793D19" w:rsidRPr="00793D19" w:rsidRDefault="00793D19" w:rsidP="00793D19">
      <w:pPr>
        <w:pStyle w:val="Blockquote"/>
        <w:jc w:val="both"/>
        <w:rPr>
          <w:sz w:val="22"/>
          <w:szCs w:val="22"/>
        </w:rPr>
      </w:pPr>
      <w:r w:rsidRPr="00793D19">
        <w:rPr>
          <w:sz w:val="22"/>
          <w:szCs w:val="22"/>
        </w:rPr>
        <w:t>The aim of this contract i</w:t>
      </w:r>
      <w:r>
        <w:rPr>
          <w:sz w:val="22"/>
          <w:szCs w:val="22"/>
        </w:rPr>
        <w:t xml:space="preserve">s to offer external expertise for supporting </w:t>
      </w:r>
      <w:r w:rsidRPr="00793D19">
        <w:rPr>
          <w:sz w:val="22"/>
          <w:szCs w:val="22"/>
          <w:lang w:val="en-GB"/>
        </w:rPr>
        <w:t xml:space="preserve">the Ministry of Agriculture and Rural Development in the </w:t>
      </w:r>
      <w:r w:rsidRPr="00793D19">
        <w:rPr>
          <w:sz w:val="22"/>
          <w:szCs w:val="22"/>
        </w:rPr>
        <w:t>development of the Food4Health Technological platform</w:t>
      </w:r>
      <w:r>
        <w:rPr>
          <w:sz w:val="22"/>
          <w:szCs w:val="22"/>
        </w:rPr>
        <w:t xml:space="preserve"> which will serve as </w:t>
      </w:r>
      <w:r w:rsidRPr="00793D19">
        <w:rPr>
          <w:sz w:val="22"/>
          <w:szCs w:val="22"/>
        </w:rPr>
        <w:t>the main tool for sharing information and knowledge and for creating collaboration between young people, businesses, research centers and other key players. The F4H platform will foster interactions and synergies between public authorities, research-business-consumer centers, thus favoring an "open contamination environment".</w:t>
      </w:r>
      <w:r>
        <w:rPr>
          <w:sz w:val="22"/>
          <w:szCs w:val="22"/>
        </w:rPr>
        <w:t xml:space="preserve"> </w:t>
      </w:r>
      <w:r w:rsidRPr="00793D19">
        <w:rPr>
          <w:sz w:val="22"/>
          <w:szCs w:val="22"/>
        </w:rPr>
        <w:t xml:space="preserve">This platform will be used to provide services ranging from traceability to food education, from the creation and updating of databases on small owners and start-ups, to online repositories on best practices, common guidelines and publications, FAQs related to the </w:t>
      </w:r>
      <w:proofErr w:type="spellStart"/>
      <w:r w:rsidRPr="00793D19">
        <w:rPr>
          <w:sz w:val="22"/>
          <w:szCs w:val="22"/>
        </w:rPr>
        <w:t>agri</w:t>
      </w:r>
      <w:proofErr w:type="spellEnd"/>
      <w:r w:rsidRPr="00793D19">
        <w:rPr>
          <w:sz w:val="22"/>
          <w:szCs w:val="22"/>
        </w:rPr>
        <w:t>-food and fisheries sector.</w:t>
      </w:r>
      <w:r>
        <w:rPr>
          <w:sz w:val="22"/>
          <w:szCs w:val="22"/>
        </w:rPr>
        <w:t xml:space="preserve"> </w:t>
      </w:r>
      <w:r w:rsidRPr="00793D19">
        <w:rPr>
          <w:sz w:val="22"/>
          <w:szCs w:val="22"/>
        </w:rPr>
        <w:t xml:space="preserve">This Food4Health Platform will represent an important tool for the whole public and private system related to food education and consumption, primarily catering services. It’s a tool accessible to everyone, capable of transferring information and sharing useful knowledge to improve the food/human health relationship. </w:t>
      </w:r>
    </w:p>
    <w:p w14:paraId="0F273BC0" w14:textId="1E634884" w:rsidR="00793D19" w:rsidRPr="00793D19" w:rsidRDefault="00793D19" w:rsidP="00793D19">
      <w:pPr>
        <w:pStyle w:val="Blockquote"/>
        <w:jc w:val="both"/>
        <w:rPr>
          <w:sz w:val="22"/>
          <w:szCs w:val="22"/>
        </w:rPr>
      </w:pPr>
    </w:p>
    <w:p w14:paraId="18A73480" w14:textId="63E2386B" w:rsidR="00793D19" w:rsidRPr="00793D19" w:rsidRDefault="00793D19" w:rsidP="00793D19">
      <w:pPr>
        <w:pStyle w:val="Blockquote"/>
        <w:jc w:val="both"/>
        <w:rPr>
          <w:sz w:val="22"/>
          <w:szCs w:val="22"/>
        </w:rPr>
      </w:pPr>
    </w:p>
    <w:p w14:paraId="12CA4C8E" w14:textId="32E1A088" w:rsidR="006F5FD0" w:rsidRPr="00793D19" w:rsidRDefault="006F5FD0" w:rsidP="00793D19">
      <w:pPr>
        <w:pStyle w:val="Blockquote"/>
        <w:rPr>
          <w:i/>
          <w:sz w:val="22"/>
          <w:szCs w:val="22"/>
          <w:lang w:val="en-GB"/>
        </w:rPr>
      </w:pPr>
    </w:p>
    <w:p w14:paraId="75E79BC7"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 xml:space="preserve">8. </w:t>
      </w:r>
      <w:r w:rsidR="00584BF4" w:rsidRPr="00B33EE6">
        <w:rPr>
          <w:rStyle w:val="Strong"/>
          <w:sz w:val="22"/>
          <w:szCs w:val="22"/>
          <w:lang w:val="en-GB"/>
        </w:rPr>
        <w:tab/>
      </w:r>
      <w:r w:rsidRPr="00B33EE6">
        <w:rPr>
          <w:rStyle w:val="Strong"/>
          <w:sz w:val="22"/>
          <w:szCs w:val="22"/>
          <w:lang w:val="en-GB"/>
        </w:rPr>
        <w:t>Number and titles of lots</w:t>
      </w:r>
    </w:p>
    <w:p w14:paraId="51502A56" w14:textId="78515FA0" w:rsidR="00E9047D" w:rsidRPr="00B33EE6" w:rsidRDefault="00364564" w:rsidP="00584BF4">
      <w:pPr>
        <w:ind w:left="709" w:hanging="349"/>
        <w:outlineLvl w:val="0"/>
        <w:rPr>
          <w:rStyle w:val="Emphasis"/>
          <w:i w:val="0"/>
          <w:sz w:val="22"/>
          <w:szCs w:val="22"/>
          <w:lang w:val="en-GB"/>
        </w:rPr>
      </w:pPr>
      <w:r w:rsidRPr="00793D19">
        <w:rPr>
          <w:rStyle w:val="Emphasis"/>
          <w:i w:val="0"/>
          <w:sz w:val="22"/>
          <w:szCs w:val="22"/>
          <w:lang w:val="en-GB"/>
        </w:rPr>
        <w:t>O</w:t>
      </w:r>
      <w:r w:rsidR="00DA0ABA" w:rsidRPr="00793D19">
        <w:rPr>
          <w:rStyle w:val="Emphasis"/>
          <w:i w:val="0"/>
          <w:sz w:val="22"/>
          <w:szCs w:val="22"/>
          <w:lang w:val="en-GB"/>
        </w:rPr>
        <w:t>ne lot only</w:t>
      </w:r>
    </w:p>
    <w:p w14:paraId="56CF52C7" w14:textId="77777777" w:rsidR="006F5FD0" w:rsidRPr="00B33EE6" w:rsidRDefault="006F5FD0" w:rsidP="00584BF4">
      <w:pPr>
        <w:ind w:left="709" w:hanging="349"/>
        <w:outlineLvl w:val="0"/>
        <w:rPr>
          <w:rStyle w:val="Strong"/>
          <w:sz w:val="22"/>
          <w:szCs w:val="22"/>
          <w:lang w:val="en-GB"/>
        </w:rPr>
      </w:pPr>
      <w:r w:rsidRPr="00B33EE6">
        <w:rPr>
          <w:rStyle w:val="Strong"/>
          <w:sz w:val="22"/>
          <w:szCs w:val="22"/>
          <w:lang w:val="en-GB"/>
        </w:rPr>
        <w:t xml:space="preserve">9. </w:t>
      </w:r>
      <w:r w:rsidR="00584BF4" w:rsidRPr="00B33EE6">
        <w:rPr>
          <w:rStyle w:val="Strong"/>
          <w:sz w:val="22"/>
          <w:szCs w:val="22"/>
          <w:lang w:val="en-GB"/>
        </w:rPr>
        <w:tab/>
      </w:r>
      <w:r w:rsidRPr="00B33EE6">
        <w:rPr>
          <w:rStyle w:val="Strong"/>
          <w:sz w:val="22"/>
          <w:szCs w:val="22"/>
          <w:lang w:val="en-GB"/>
        </w:rPr>
        <w:t>Maximum budget</w:t>
      </w:r>
    </w:p>
    <w:p w14:paraId="6C843D95" w14:textId="7290CC32" w:rsidR="006F5FD0" w:rsidRPr="00793D19" w:rsidRDefault="002D6A87">
      <w:pPr>
        <w:pStyle w:val="Blockquote"/>
        <w:jc w:val="both"/>
        <w:rPr>
          <w:b/>
          <w:sz w:val="22"/>
          <w:szCs w:val="22"/>
          <w:lang w:val="en-GB"/>
        </w:rPr>
      </w:pPr>
      <w:r w:rsidRPr="00793D19">
        <w:rPr>
          <w:b/>
          <w:noProof/>
          <w:snapToGrid/>
          <w:sz w:val="22"/>
          <w:szCs w:val="22"/>
        </w:rPr>
        <mc:AlternateContent>
          <mc:Choice Requires="wps">
            <w:drawing>
              <wp:anchor distT="0" distB="0" distL="114300" distR="114300" simplePos="0" relativeHeight="251656704" behindDoc="0" locked="0" layoutInCell="0" allowOverlap="1" wp14:anchorId="21854D6C" wp14:editId="38AD7C92">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170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r w:rsidR="00793D19" w:rsidRPr="00793D19">
        <w:rPr>
          <w:b/>
          <w:sz w:val="22"/>
          <w:szCs w:val="22"/>
          <w:lang w:val="en-GB"/>
        </w:rPr>
        <w:t>14,000 EUR</w:t>
      </w:r>
    </w:p>
    <w:p w14:paraId="05F717B7" w14:textId="77777777" w:rsidR="00793D19" w:rsidRDefault="00793D19">
      <w:pPr>
        <w:pStyle w:val="Blockquote"/>
        <w:jc w:val="both"/>
        <w:rPr>
          <w:sz w:val="22"/>
          <w:szCs w:val="22"/>
          <w:lang w:val="en-GB"/>
        </w:rPr>
      </w:pPr>
    </w:p>
    <w:p w14:paraId="1EF0FEDD" w14:textId="77777777" w:rsidR="00793D19" w:rsidRPr="00B33EE6" w:rsidRDefault="00793D19">
      <w:pPr>
        <w:pStyle w:val="Blockquote"/>
        <w:jc w:val="both"/>
        <w:rPr>
          <w:sz w:val="22"/>
          <w:szCs w:val="22"/>
          <w:lang w:val="en-GB"/>
        </w:rPr>
      </w:pPr>
    </w:p>
    <w:p w14:paraId="283B6821" w14:textId="77777777" w:rsidR="006F5FD0" w:rsidRPr="00B33EE6" w:rsidRDefault="006F5FD0" w:rsidP="00D517A4">
      <w:pPr>
        <w:jc w:val="center"/>
        <w:rPr>
          <w:sz w:val="28"/>
          <w:szCs w:val="28"/>
          <w:lang w:val="en-GB"/>
        </w:rPr>
      </w:pPr>
      <w:r w:rsidRPr="00B33EE6">
        <w:rPr>
          <w:rStyle w:val="Strong"/>
          <w:sz w:val="28"/>
          <w:szCs w:val="28"/>
          <w:lang w:val="en-GB"/>
        </w:rPr>
        <w:t>CONDITIONS OF PARTICIPATION</w:t>
      </w:r>
    </w:p>
    <w:p w14:paraId="2CB5FCF7" w14:textId="4EFF6DAD" w:rsidR="00B9793F" w:rsidRDefault="00B9793F" w:rsidP="006E1BD0">
      <w:pPr>
        <w:pStyle w:val="FootnoteText"/>
        <w:ind w:firstLine="426"/>
        <w:rPr>
          <w:rStyle w:val="Strong"/>
          <w:sz w:val="22"/>
          <w:szCs w:val="22"/>
          <w:lang w:val="en-GB"/>
        </w:rPr>
      </w:pPr>
      <w:r>
        <w:rPr>
          <w:rStyle w:val="Strong"/>
          <w:sz w:val="22"/>
          <w:szCs w:val="22"/>
          <w:lang w:val="en-GB"/>
        </w:rPr>
        <w:t xml:space="preserve">10. </w:t>
      </w:r>
      <w:r w:rsidRPr="00D97139">
        <w:rPr>
          <w:rStyle w:val="Strong"/>
          <w:sz w:val="22"/>
          <w:szCs w:val="22"/>
          <w:lang w:val="en-GB"/>
        </w:rPr>
        <w:t>Legal basis, eligibility and rules of origin</w:t>
      </w:r>
    </w:p>
    <w:p w14:paraId="7769BB71" w14:textId="197698EE" w:rsidR="00B9793F" w:rsidRPr="00793D19" w:rsidRDefault="00B9793F" w:rsidP="00793D19">
      <w:pPr>
        <w:pStyle w:val="paragraph"/>
        <w:spacing w:before="0" w:beforeAutospacing="0" w:after="0" w:afterAutospacing="0"/>
        <w:jc w:val="both"/>
        <w:textAlignment w:val="baseline"/>
        <w:rPr>
          <w:rFonts w:ascii="Segoe UI" w:hAnsi="Segoe UI" w:cs="Segoe UI"/>
          <w:sz w:val="22"/>
          <w:szCs w:val="22"/>
          <w:lang w:val="en-US"/>
        </w:rPr>
      </w:pPr>
      <w:r w:rsidRPr="00793D19">
        <w:rPr>
          <w:rStyle w:val="normaltextrun"/>
          <w:sz w:val="22"/>
          <w:szCs w:val="22"/>
          <w:shd w:val="clear" w:color="auto" w:fill="C0C0C0"/>
          <w:lang w:val="en-IE"/>
        </w:rPr>
        <w:t>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in, the United Kingdom ****. Those persons and goods are therefore eligible under this call. </w:t>
      </w:r>
      <w:r w:rsidRPr="00793D19">
        <w:rPr>
          <w:rStyle w:val="eop"/>
          <w:sz w:val="22"/>
          <w:szCs w:val="22"/>
          <w:lang w:val="en-US"/>
        </w:rPr>
        <w:t> </w:t>
      </w:r>
    </w:p>
    <w:p w14:paraId="2E48E140" w14:textId="77777777" w:rsidR="00B9793F" w:rsidRPr="00793D19" w:rsidRDefault="00B9793F" w:rsidP="00B9793F">
      <w:pPr>
        <w:pStyle w:val="paragraph"/>
        <w:spacing w:before="0" w:beforeAutospacing="0" w:after="0" w:afterAutospacing="0"/>
        <w:ind w:left="426"/>
        <w:jc w:val="both"/>
        <w:textAlignment w:val="baseline"/>
        <w:rPr>
          <w:rFonts w:ascii="Segoe UI" w:hAnsi="Segoe UI" w:cs="Segoe UI"/>
          <w:sz w:val="22"/>
          <w:szCs w:val="22"/>
          <w:lang w:val="en-US"/>
        </w:rPr>
      </w:pPr>
      <w:r w:rsidRPr="00793D19">
        <w:rPr>
          <w:rStyle w:val="eop"/>
          <w:sz w:val="22"/>
          <w:szCs w:val="22"/>
          <w:lang w:val="en-US"/>
        </w:rPr>
        <w:t> </w:t>
      </w:r>
    </w:p>
    <w:p w14:paraId="3CF63030" w14:textId="77777777" w:rsidR="00B9793F" w:rsidRPr="00793D19" w:rsidRDefault="00B9793F" w:rsidP="00793D19">
      <w:pPr>
        <w:pStyle w:val="paragraph"/>
        <w:spacing w:before="0" w:beforeAutospacing="0" w:after="0" w:afterAutospacing="0"/>
        <w:jc w:val="both"/>
        <w:textAlignment w:val="baseline"/>
        <w:rPr>
          <w:rFonts w:ascii="Segoe UI" w:hAnsi="Segoe UI" w:cs="Segoe UI"/>
          <w:sz w:val="22"/>
          <w:szCs w:val="22"/>
          <w:lang w:val="en-US"/>
        </w:rPr>
      </w:pPr>
      <w:r w:rsidRPr="00793D19">
        <w:rPr>
          <w:rStyle w:val="normaltextrun"/>
          <w:sz w:val="22"/>
          <w:szCs w:val="22"/>
          <w:shd w:val="clear" w:color="auto" w:fill="C0C0C0"/>
          <w:lang w:val="en-IE"/>
        </w:rPr>
        <w:t>* Agreement on the withdrawal of the United Kingdom of Great Britain and Northern Ireland from the European Union and the European Atomic Energy Community.</w:t>
      </w:r>
      <w:r w:rsidRPr="00793D19">
        <w:rPr>
          <w:rStyle w:val="eop"/>
          <w:sz w:val="22"/>
          <w:szCs w:val="22"/>
          <w:lang w:val="en-US"/>
        </w:rPr>
        <w:t> </w:t>
      </w:r>
    </w:p>
    <w:p w14:paraId="4BA37668" w14:textId="77777777" w:rsidR="00B9793F" w:rsidRPr="00793D19" w:rsidRDefault="00B9793F" w:rsidP="00793D19">
      <w:pPr>
        <w:pStyle w:val="paragraph"/>
        <w:spacing w:before="0" w:beforeAutospacing="0" w:after="0" w:afterAutospacing="0"/>
        <w:jc w:val="both"/>
        <w:textAlignment w:val="baseline"/>
        <w:rPr>
          <w:rFonts w:ascii="Segoe UI" w:hAnsi="Segoe UI" w:cs="Segoe UI"/>
          <w:sz w:val="22"/>
          <w:szCs w:val="22"/>
          <w:lang w:val="en-US"/>
        </w:rPr>
      </w:pPr>
      <w:r w:rsidRPr="00793D19">
        <w:rPr>
          <w:rStyle w:val="normaltextrun"/>
          <w:sz w:val="22"/>
          <w:szCs w:val="22"/>
          <w:shd w:val="clear" w:color="auto" w:fill="C0C0C0"/>
          <w:lang w:val="en-IE"/>
        </w:rPr>
        <w:t>** Regulation (EU) No 236/2014 of the European Parliament and of the Council of 11 March 2014 laying down common rules and procedures for the implementation of the Union's instruments for financing external action.</w:t>
      </w:r>
      <w:r w:rsidRPr="00793D19">
        <w:rPr>
          <w:rStyle w:val="eop"/>
          <w:sz w:val="22"/>
          <w:szCs w:val="22"/>
          <w:lang w:val="en-US"/>
        </w:rPr>
        <w:t> </w:t>
      </w:r>
    </w:p>
    <w:p w14:paraId="59024CDF" w14:textId="77777777" w:rsidR="00B9793F" w:rsidRPr="00793D19" w:rsidRDefault="00B9793F" w:rsidP="00793D19">
      <w:pPr>
        <w:pStyle w:val="paragraph"/>
        <w:spacing w:before="0" w:beforeAutospacing="0" w:after="0" w:afterAutospacing="0"/>
        <w:jc w:val="both"/>
        <w:textAlignment w:val="baseline"/>
        <w:rPr>
          <w:rFonts w:ascii="Segoe UI" w:hAnsi="Segoe UI" w:cs="Segoe UI"/>
          <w:sz w:val="22"/>
          <w:szCs w:val="22"/>
          <w:lang w:val="en-US"/>
        </w:rPr>
      </w:pPr>
      <w:r w:rsidRPr="00793D19">
        <w:rPr>
          <w:rStyle w:val="normaltextrun"/>
          <w:sz w:val="22"/>
          <w:szCs w:val="22"/>
          <w:shd w:val="clear" w:color="auto" w:fill="C0C0C0"/>
          <w:lang w:val="en-IE"/>
        </w:rPr>
        <w:t>*** Annex IV to the ACP-EU Partnership Agreement, as revised by Decision 1/2014 of the ACP-EU Council of Ministers (OJ L196/40, 3.7.2014).</w:t>
      </w:r>
      <w:r w:rsidRPr="00793D19">
        <w:rPr>
          <w:rStyle w:val="eop"/>
          <w:sz w:val="22"/>
          <w:szCs w:val="22"/>
          <w:lang w:val="en-US"/>
        </w:rPr>
        <w:t> </w:t>
      </w:r>
    </w:p>
    <w:p w14:paraId="484BDFBA" w14:textId="4C990837" w:rsidR="00B9793F" w:rsidRPr="00F72244" w:rsidRDefault="00B9793F" w:rsidP="00793D19">
      <w:pPr>
        <w:pStyle w:val="paragraph"/>
        <w:spacing w:before="0" w:beforeAutospacing="0" w:after="0" w:afterAutospacing="0"/>
        <w:jc w:val="both"/>
        <w:textAlignment w:val="baseline"/>
        <w:rPr>
          <w:rStyle w:val="eop"/>
          <w:rFonts w:ascii="Calibri" w:hAnsi="Calibri" w:cs="Calibri"/>
          <w:sz w:val="22"/>
          <w:szCs w:val="22"/>
          <w:lang w:val="en-US"/>
        </w:rPr>
      </w:pPr>
      <w:r w:rsidRPr="00793D19">
        <w:rPr>
          <w:rStyle w:val="normaltextrun"/>
          <w:sz w:val="22"/>
          <w:szCs w:val="22"/>
          <w:shd w:val="clear" w:color="auto" w:fill="C0C0C0"/>
          <w:lang w:val="en-IE"/>
        </w:rPr>
        <w:t>**** Including the Overseas Countries and Territories having special relations with the United Kingdom, as laid down in Part Four and Annex II of the TFEU.</w:t>
      </w:r>
    </w:p>
    <w:p w14:paraId="21D2BECF" w14:textId="77777777" w:rsidR="00B9793F" w:rsidRPr="006E1BD0" w:rsidRDefault="00B9793F" w:rsidP="00584BF4">
      <w:pPr>
        <w:ind w:left="709" w:hanging="349"/>
        <w:outlineLvl w:val="0"/>
        <w:rPr>
          <w:rStyle w:val="Strong"/>
          <w:sz w:val="22"/>
          <w:szCs w:val="22"/>
        </w:rPr>
      </w:pPr>
    </w:p>
    <w:p w14:paraId="63522FC5" w14:textId="77777777" w:rsidR="006F5FD0" w:rsidRPr="00B33EE6" w:rsidRDefault="006F5FD0" w:rsidP="00584BF4">
      <w:pPr>
        <w:ind w:left="709" w:hanging="349"/>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B33EE6">
        <w:rPr>
          <w:rStyle w:val="Strong"/>
          <w:sz w:val="22"/>
          <w:szCs w:val="22"/>
          <w:lang w:val="en-GB"/>
        </w:rPr>
        <w:t>1</w:t>
      </w:r>
      <w:r w:rsidR="00632BDC" w:rsidRPr="00B33EE6">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2D6A87">
      <w:pPr>
        <w:pStyle w:val="Blockquote"/>
        <w:ind w:lef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77777777" w:rsidR="006F5FD0" w:rsidRPr="00B33EE6" w:rsidRDefault="006F5FD0" w:rsidP="002D6A87">
      <w:pPr>
        <w:outlineLvl w:val="0"/>
        <w:rPr>
          <w:sz w:val="22"/>
          <w:szCs w:val="22"/>
          <w:lang w:val="en-GB"/>
        </w:rPr>
      </w:pPr>
      <w:r w:rsidRPr="00B33EE6">
        <w:rPr>
          <w:rStyle w:val="Strong"/>
          <w:sz w:val="22"/>
          <w:szCs w:val="22"/>
          <w:lang w:val="en-GB"/>
        </w:rPr>
        <w:t>1</w:t>
      </w:r>
      <w:r w:rsidR="00632BDC" w:rsidRPr="00B33EE6">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796D557F" w14:textId="77777777" w:rsidR="006F5FD0" w:rsidRDefault="006F5FD0" w:rsidP="002D6A87">
      <w:pPr>
        <w:pStyle w:val="Blockquote"/>
        <w:ind w:lef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513F0F">
        <w:rPr>
          <w:sz w:val="22"/>
          <w:szCs w:val="22"/>
          <w:lang w:val="en-GB"/>
        </w:rPr>
        <w:t>6</w:t>
      </w:r>
      <w:r w:rsidRPr="00B33EE6">
        <w:rPr>
          <w:sz w:val="22"/>
          <w:szCs w:val="22"/>
          <w:lang w:val="en-GB"/>
        </w:rPr>
        <w:t>.</w:t>
      </w:r>
      <w:r w:rsidR="00513F0F">
        <w:rPr>
          <w:sz w:val="22"/>
          <w:szCs w:val="22"/>
          <w:lang w:val="en-GB"/>
        </w:rPr>
        <w:t>10</w:t>
      </w:r>
      <w:r w:rsidR="001C21A2" w:rsidRPr="00B33EE6">
        <w:rPr>
          <w:sz w:val="22"/>
          <w:szCs w:val="22"/>
          <w:lang w:val="en-GB"/>
        </w:rPr>
        <w:t>.</w:t>
      </w:r>
      <w:r w:rsidR="00513F0F">
        <w:rPr>
          <w:sz w:val="22"/>
          <w:szCs w:val="22"/>
          <w:lang w:val="en-GB"/>
        </w:rPr>
        <w:t>1.</w:t>
      </w:r>
      <w:r w:rsidRPr="00B33EE6">
        <w:rPr>
          <w:sz w:val="22"/>
          <w:szCs w:val="22"/>
          <w:lang w:val="en-GB"/>
        </w:rPr>
        <w:t xml:space="preserve"> of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0C1101" w:rsidRPr="00B33EE6">
        <w:rPr>
          <w:sz w:val="22"/>
          <w:szCs w:val="22"/>
          <w:lang w:val="en-GB"/>
        </w:rPr>
        <w:t>.</w:t>
      </w:r>
      <w:r w:rsidRPr="00B33EE6">
        <w:rPr>
          <w:sz w:val="22"/>
          <w:szCs w:val="22"/>
          <w:lang w:val="en-GB"/>
        </w:rPr>
        <w:t xml:space="preserve"> </w:t>
      </w:r>
    </w:p>
    <w:p w14:paraId="7275ED88" w14:textId="2CFC8B2F" w:rsidR="0039147E" w:rsidRDefault="00C03AF5" w:rsidP="002D6A87">
      <w:pPr>
        <w:pStyle w:val="Blockquote"/>
        <w:ind w:left="0"/>
        <w:jc w:val="both"/>
        <w:rPr>
          <w:sz w:val="22"/>
          <w:szCs w:val="22"/>
          <w:lang w:val="en-GB"/>
        </w:rPr>
      </w:pPr>
      <w:r>
        <w:rPr>
          <w:sz w:val="22"/>
          <w:szCs w:val="22"/>
          <w:lang w:val="en-GB"/>
        </w:rPr>
        <w:t>Tenderer</w:t>
      </w:r>
      <w:r w:rsidR="0039147E">
        <w:rPr>
          <w:sz w:val="22"/>
          <w:szCs w:val="22"/>
          <w:lang w:val="en-GB"/>
        </w:rPr>
        <w:t xml:space="preserve"> included in the lists of EU restrictive measures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6F7449C3" w14:textId="77777777" w:rsidR="002D6A87" w:rsidRPr="00B33EE6" w:rsidRDefault="002D6A87" w:rsidP="002D6A87">
      <w:pPr>
        <w:pStyle w:val="Blockquote"/>
        <w:ind w:left="0"/>
        <w:jc w:val="both"/>
        <w:rPr>
          <w:sz w:val="22"/>
          <w:szCs w:val="22"/>
          <w:lang w:val="en-GB"/>
        </w:rPr>
      </w:pPr>
    </w:p>
    <w:p w14:paraId="3126791C"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4785DE68" w:rsidR="00E9047D" w:rsidRPr="00B33EE6" w:rsidRDefault="006D6080" w:rsidP="00584BF4">
      <w:pPr>
        <w:ind w:left="709" w:hanging="349"/>
        <w:outlineLvl w:val="0"/>
        <w:rPr>
          <w:rStyle w:val="Emphasis"/>
          <w:i w:val="0"/>
          <w:sz w:val="22"/>
          <w:szCs w:val="22"/>
          <w:lang w:val="en-GB"/>
        </w:rPr>
      </w:pPr>
      <w:r w:rsidRPr="00B33EE6">
        <w:rPr>
          <w:rStyle w:val="Emphasis"/>
          <w:i w:val="0"/>
          <w:sz w:val="22"/>
          <w:szCs w:val="22"/>
          <w:lang w:val="en-GB"/>
        </w:rPr>
        <w:t xml:space="preserve">Subcontracting is </w:t>
      </w:r>
      <w:r w:rsidR="002D6A87">
        <w:rPr>
          <w:rStyle w:val="Emphasis"/>
          <w:i w:val="0"/>
          <w:sz w:val="22"/>
          <w:szCs w:val="22"/>
          <w:lang w:val="en-GB"/>
        </w:rPr>
        <w:t xml:space="preserve">not </w:t>
      </w:r>
      <w:r w:rsidRPr="00B33EE6">
        <w:rPr>
          <w:rStyle w:val="Emphasis"/>
          <w:i w:val="0"/>
          <w:sz w:val="22"/>
          <w:szCs w:val="22"/>
          <w:lang w:val="en-GB"/>
        </w:rPr>
        <w:t>allowed</w:t>
      </w:r>
      <w:r w:rsidR="000C1101" w:rsidRPr="00B33EE6">
        <w:rPr>
          <w:rStyle w:val="Emphasis"/>
          <w:i w:val="0"/>
          <w:sz w:val="22"/>
          <w:szCs w:val="22"/>
          <w:lang w:val="en-GB"/>
        </w:rPr>
        <w:t>.</w:t>
      </w:r>
    </w:p>
    <w:p w14:paraId="3E76976B" w14:textId="49B3FF47" w:rsidR="006F5FD0" w:rsidRPr="00B33EE6" w:rsidRDefault="002D6A87">
      <w:pPr>
        <w:keepNext/>
        <w:jc w:val="center"/>
        <w:rPr>
          <w:sz w:val="28"/>
          <w:szCs w:val="28"/>
          <w:lang w:val="en-GB"/>
        </w:rPr>
      </w:pPr>
      <w:r>
        <w:rPr>
          <w:noProof/>
          <w:snapToGrid/>
          <w:sz w:val="22"/>
          <w:szCs w:val="22"/>
        </w:rPr>
        <mc:AlternateContent>
          <mc:Choice Requires="wps">
            <w:drawing>
              <wp:anchor distT="0" distB="0" distL="114300" distR="114300" simplePos="0" relativeHeight="251657728" behindDoc="0" locked="0" layoutInCell="0" allowOverlap="1" wp14:anchorId="11F7E59B" wp14:editId="52A9732A">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EDE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" o:allowincell="f" strokecolor="#d4d4d4" strokeweight="1.75pt">
                <v:shadow on="t" origin="-.5,-.5" offset="0,-1pt"/>
              </v:line>
            </w:pict>
          </mc:Fallback>
        </mc:AlternateContent>
      </w:r>
      <w:r w:rsidR="006F5FD0" w:rsidRPr="00B33EE6">
        <w:rPr>
          <w:rStyle w:val="Strong"/>
          <w:sz w:val="28"/>
          <w:szCs w:val="28"/>
          <w:lang w:val="en-GB"/>
        </w:rPr>
        <w:t>PROVISIONAL TIMETABLE</w:t>
      </w:r>
    </w:p>
    <w:p w14:paraId="669BA67B" w14:textId="77777777" w:rsidR="006F5FD0" w:rsidRPr="00B33EE6" w:rsidRDefault="006F5FD0" w:rsidP="00571687">
      <w:pPr>
        <w:ind w:left="709" w:hanging="349"/>
        <w:outlineLvl w:val="0"/>
        <w:rPr>
          <w:sz w:val="22"/>
          <w:szCs w:val="22"/>
          <w:lang w:val="en-GB"/>
        </w:rPr>
      </w:pPr>
      <w:r w:rsidRPr="00B33EE6">
        <w:rPr>
          <w:rStyle w:val="Strong"/>
          <w:sz w:val="22"/>
          <w:szCs w:val="22"/>
          <w:lang w:val="en-GB"/>
        </w:rPr>
        <w:t>1</w:t>
      </w:r>
      <w:r w:rsidR="005639EC" w:rsidRPr="00B33EE6">
        <w:rPr>
          <w:rStyle w:val="Strong"/>
          <w:sz w:val="22"/>
          <w:szCs w:val="22"/>
          <w:lang w:val="en-GB"/>
        </w:rPr>
        <w:t>4</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7C4EA8E0" w14:textId="34CE52D3" w:rsidR="006F5FD0" w:rsidRPr="00B33EE6" w:rsidRDefault="002D6A87" w:rsidP="00571687">
      <w:pPr>
        <w:pStyle w:val="Blockquote"/>
        <w:jc w:val="both"/>
        <w:rPr>
          <w:i/>
          <w:sz w:val="22"/>
          <w:szCs w:val="22"/>
          <w:lang w:val="en-GB"/>
        </w:rPr>
      </w:pPr>
      <w:r>
        <w:rPr>
          <w:rStyle w:val="Emphasis"/>
          <w:i w:val="0"/>
          <w:sz w:val="22"/>
          <w:szCs w:val="22"/>
          <w:lang w:val="en-GB"/>
        </w:rPr>
        <w:t>September 2022</w:t>
      </w:r>
    </w:p>
    <w:p w14:paraId="70B1A4AA" w14:textId="2C051E56" w:rsidR="006F5FD0" w:rsidRDefault="005639EC" w:rsidP="00571687">
      <w:pPr>
        <w:ind w:left="709" w:hanging="349"/>
        <w:outlineLvl w:val="0"/>
        <w:rPr>
          <w:rStyle w:val="Strong"/>
          <w:sz w:val="22"/>
          <w:szCs w:val="22"/>
          <w:lang w:val="en-GB"/>
        </w:rPr>
      </w:pPr>
      <w:r w:rsidRPr="00B33EE6">
        <w:rPr>
          <w:rStyle w:val="Strong"/>
          <w:sz w:val="22"/>
          <w:szCs w:val="22"/>
          <w:lang w:val="en-GB"/>
        </w:rPr>
        <w:t>15</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5B699D4F" w14:textId="794086F0" w:rsidR="002D6A87" w:rsidRPr="002D6A87" w:rsidRDefault="002D6A87" w:rsidP="00571687">
      <w:pPr>
        <w:ind w:left="709" w:hanging="349"/>
        <w:outlineLvl w:val="0"/>
        <w:rPr>
          <w:b/>
          <w:sz w:val="22"/>
          <w:szCs w:val="22"/>
          <w:lang w:val="en-GB"/>
        </w:rPr>
      </w:pPr>
      <w:r w:rsidRPr="002D6A87">
        <w:rPr>
          <w:rStyle w:val="Strong"/>
          <w:b w:val="0"/>
          <w:sz w:val="22"/>
          <w:szCs w:val="22"/>
          <w:lang w:val="en-GB"/>
        </w:rPr>
        <w:t>5 months</w:t>
      </w:r>
    </w:p>
    <w:p w14:paraId="29CC7DD8" w14:textId="0798F9E5" w:rsidR="006F5FD0" w:rsidRPr="00B33EE6" w:rsidRDefault="002D6A87">
      <w:pPr>
        <w:rPr>
          <w:sz w:val="22"/>
          <w:szCs w:val="22"/>
          <w:lang w:val="en-GB"/>
        </w:rPr>
      </w:pPr>
      <w:r>
        <w:rPr>
          <w:noProof/>
          <w:snapToGrid/>
          <w:sz w:val="22"/>
          <w:szCs w:val="22"/>
        </w:rPr>
        <mc:AlternateContent>
          <mc:Choice Requires="wps">
            <w:drawing>
              <wp:anchor distT="0" distB="0" distL="114300" distR="114300" simplePos="0" relativeHeight="251658752" behindDoc="0" locked="0" layoutInCell="0" allowOverlap="1" wp14:anchorId="6E3015B7" wp14:editId="5C496AF4">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B77F"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" o:allowincell="f" strokecolor="#d4d4d4" strokeweight="1.75pt">
                <v:shadow on="t" origin="-.5,-.5" offset="0,-1pt"/>
              </v:line>
            </w:pict>
          </mc:Fallback>
        </mc:AlternateContent>
      </w:r>
    </w:p>
    <w:p w14:paraId="25048343" w14:textId="77777777" w:rsidR="006F5FD0" w:rsidRPr="00B33EE6" w:rsidRDefault="006F5FD0">
      <w:pPr>
        <w:jc w:val="center"/>
        <w:rPr>
          <w:sz w:val="28"/>
          <w:szCs w:val="28"/>
          <w:lang w:val="en-GB"/>
        </w:rPr>
      </w:pPr>
      <w:r w:rsidRPr="00B33EE6">
        <w:rPr>
          <w:rStyle w:val="Strong"/>
          <w:sz w:val="28"/>
          <w:szCs w:val="28"/>
          <w:lang w:val="en-GB"/>
        </w:rPr>
        <w:t>SELECTION AND AWARD CRITERIA</w:t>
      </w:r>
    </w:p>
    <w:p w14:paraId="4A3BC96C" w14:textId="294A089C" w:rsidR="004916FF" w:rsidRPr="002D6A87" w:rsidRDefault="005639EC" w:rsidP="002D6A87">
      <w:pPr>
        <w:ind w:left="709" w:hanging="349"/>
        <w:outlineLvl w:val="0"/>
        <w:rPr>
          <w:b/>
          <w:sz w:val="22"/>
          <w:szCs w:val="22"/>
          <w:lang w:val="en-GB"/>
        </w:rPr>
      </w:pPr>
      <w:r w:rsidRPr="00B33EE6">
        <w:rPr>
          <w:rStyle w:val="Strong"/>
          <w:sz w:val="22"/>
          <w:szCs w:val="22"/>
          <w:lang w:val="en-GB"/>
        </w:rPr>
        <w:t>16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062C89E1" w14:textId="53A95959" w:rsidR="00235A71" w:rsidRDefault="006F5FD0" w:rsidP="002D6A87">
      <w:pPr>
        <w:pStyle w:val="Blockquote"/>
        <w:numPr>
          <w:ilvl w:val="0"/>
          <w:numId w:val="45"/>
        </w:numPr>
        <w:ind w:right="357"/>
        <w:jc w:val="both"/>
        <w:rPr>
          <w:b/>
          <w:sz w:val="22"/>
          <w:szCs w:val="22"/>
          <w:u w:val="single"/>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 xml:space="preserve">the </w:t>
      </w:r>
    </w:p>
    <w:p w14:paraId="62630368" w14:textId="469DCFB2" w:rsidR="002D6A87" w:rsidRPr="002D6A87" w:rsidRDefault="002D6A87" w:rsidP="002D6A87">
      <w:pPr>
        <w:pStyle w:val="Blockquote"/>
        <w:ind w:left="357" w:right="357"/>
        <w:jc w:val="both"/>
        <w:rPr>
          <w:sz w:val="22"/>
          <w:szCs w:val="22"/>
          <w:lang w:val="es-ES_tradnl"/>
        </w:rPr>
      </w:pPr>
      <w:r w:rsidRPr="002D6A87">
        <w:rPr>
          <w:sz w:val="22"/>
          <w:szCs w:val="22"/>
          <w:lang w:val="en-GB"/>
        </w:rPr>
        <w:lastRenderedPageBreak/>
        <w:t>Not applicable</w:t>
      </w:r>
    </w:p>
    <w:p w14:paraId="5D762B00" w14:textId="3BF38C33" w:rsidR="006F5FD0" w:rsidRDefault="006F5FD0" w:rsidP="002D6A87">
      <w:pPr>
        <w:pStyle w:val="Blockquote"/>
        <w:numPr>
          <w:ilvl w:val="0"/>
          <w:numId w:val="45"/>
        </w:numPr>
        <w:ind w:right="357"/>
        <w:jc w:val="both"/>
        <w:rPr>
          <w:sz w:val="22"/>
          <w:szCs w:val="22"/>
          <w:lang w:val="en-GB"/>
        </w:rPr>
      </w:pPr>
      <w:r w:rsidRPr="00B33EE6">
        <w:rPr>
          <w:b/>
          <w:sz w:val="22"/>
          <w:szCs w:val="22"/>
          <w:u w:val="single"/>
          <w:lang w:val="en-GB"/>
        </w:rPr>
        <w:t>Professional capacity of</w:t>
      </w:r>
      <w:r w:rsidR="002413EA" w:rsidRPr="00B33EE6">
        <w:rPr>
          <w:b/>
          <w:sz w:val="22"/>
          <w:szCs w:val="22"/>
          <w:u w:val="single"/>
          <w:lang w:val="en-GB"/>
        </w:rPr>
        <w:t xml:space="preserve"> the tenderer</w:t>
      </w:r>
      <w:r w:rsidRPr="00B33EE6">
        <w:rPr>
          <w:b/>
          <w:sz w:val="22"/>
          <w:szCs w:val="22"/>
          <w:u w:val="single"/>
          <w:lang w:val="en-GB"/>
        </w:rPr>
        <w:t xml:space="preserve"> </w:t>
      </w:r>
      <w:r w:rsidR="00A85E8A" w:rsidRPr="00B33EE6">
        <w:rPr>
          <w:b/>
          <w:sz w:val="22"/>
          <w:szCs w:val="22"/>
          <w:u w:val="single"/>
          <w:lang w:val="en-GB"/>
        </w:rPr>
        <w:t>(</w:t>
      </w:r>
      <w:r w:rsidRPr="00B33EE6">
        <w:rPr>
          <w:sz w:val="22"/>
          <w:szCs w:val="22"/>
          <w:lang w:val="en-GB"/>
        </w:rPr>
        <w:t xml:space="preserve">based on items </w:t>
      </w:r>
      <w:r w:rsidR="00087A72" w:rsidRPr="00B33EE6">
        <w:rPr>
          <w:sz w:val="22"/>
          <w:szCs w:val="22"/>
          <w:lang w:val="en-GB"/>
        </w:rPr>
        <w:t>4</w:t>
      </w:r>
      <w:bookmarkStart w:id="14" w:name="_GoBack"/>
      <w:bookmarkEnd w:id="14"/>
      <w:r w:rsidR="00087A72" w:rsidRPr="00B33EE6">
        <w:rPr>
          <w:sz w:val="22"/>
          <w:szCs w:val="22"/>
          <w:lang w:val="en-GB"/>
        </w:rPr>
        <w:t xml:space="preserve"> 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5FBC5A35" w14:textId="72EE2402" w:rsidR="002D6A87" w:rsidRPr="00B33EE6" w:rsidRDefault="002D6A87" w:rsidP="002D6A87">
      <w:pPr>
        <w:pStyle w:val="Blockquote"/>
        <w:ind w:left="357" w:right="357"/>
        <w:jc w:val="both"/>
        <w:rPr>
          <w:sz w:val="22"/>
          <w:szCs w:val="22"/>
          <w:lang w:val="en-GB"/>
        </w:rPr>
      </w:pPr>
      <w:r w:rsidRPr="002D6A87">
        <w:rPr>
          <w:sz w:val="22"/>
          <w:szCs w:val="22"/>
          <w:lang w:val="en-GB"/>
        </w:rPr>
        <w:t>The tenderer demonstrates to have worked during the past three years in the fields related to this contract.</w:t>
      </w:r>
    </w:p>
    <w:p w14:paraId="05E75179" w14:textId="29BFE73F" w:rsidR="002D6A87" w:rsidRPr="00B644B9" w:rsidRDefault="00571687" w:rsidP="002D6A87">
      <w:pPr>
        <w:pStyle w:val="Blockquote"/>
        <w:ind w:left="720" w:right="357" w:hanging="360"/>
        <w:jc w:val="both"/>
        <w:rPr>
          <w:sz w:val="22"/>
          <w:szCs w:val="22"/>
          <w:lang w:val="en-GB"/>
        </w:rPr>
      </w:pPr>
      <w:r w:rsidRPr="00B33EE6">
        <w:rPr>
          <w:b/>
          <w:sz w:val="22"/>
          <w:szCs w:val="22"/>
          <w:u w:val="single"/>
          <w:lang w:val="en-GB"/>
        </w:rPr>
        <w:t>3)</w:t>
      </w:r>
      <w:r w:rsidRPr="00B33EE6">
        <w:rPr>
          <w:b/>
          <w:sz w:val="22"/>
          <w:szCs w:val="22"/>
          <w:u w:val="single"/>
          <w:lang w:val="en-GB"/>
        </w:rPr>
        <w:tab/>
      </w:r>
      <w:r w:rsidR="006F5FD0" w:rsidRPr="00B33EE6">
        <w:rPr>
          <w:b/>
          <w:sz w:val="22"/>
          <w:szCs w:val="22"/>
          <w:u w:val="single"/>
          <w:lang w:val="en-GB"/>
        </w:rPr>
        <w:t xml:space="preserve">Technical capacity of </w:t>
      </w:r>
      <w:r w:rsidR="00C03AF5">
        <w:rPr>
          <w:b/>
          <w:sz w:val="22"/>
          <w:szCs w:val="22"/>
          <w:u w:val="single"/>
          <w:lang w:val="en-GB"/>
        </w:rPr>
        <w:t>tenderer</w:t>
      </w:r>
      <w:r w:rsidR="006F5FD0" w:rsidRPr="00B33EE6">
        <w:rPr>
          <w:b/>
          <w:sz w:val="22"/>
          <w:szCs w:val="22"/>
          <w:u w:val="single"/>
          <w:lang w:val="en-GB"/>
        </w:rPr>
        <w:t xml:space="preserve"> </w:t>
      </w:r>
      <w:r w:rsidR="00087A72" w:rsidRPr="00B33EE6">
        <w:rPr>
          <w:sz w:val="22"/>
          <w:szCs w:val="22"/>
          <w:lang w:val="en-GB"/>
        </w:rPr>
        <w:t>(</w:t>
      </w:r>
      <w:r w:rsidR="006F5FD0" w:rsidRPr="00B33EE6">
        <w:rPr>
          <w:sz w:val="22"/>
          <w:szCs w:val="22"/>
          <w:lang w:val="en-GB"/>
        </w:rPr>
        <w:t xml:space="preserve">based on items 5 and 6 of the </w:t>
      </w:r>
      <w:r w:rsidR="00994EA3" w:rsidRPr="00B33EE6">
        <w:rPr>
          <w:sz w:val="22"/>
          <w:szCs w:val="22"/>
          <w:lang w:val="en-GB"/>
        </w:rPr>
        <w:t>tender</w:t>
      </w:r>
      <w:r w:rsidR="006F5FD0"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w:t>
      </w:r>
    </w:p>
    <w:p w14:paraId="3364A443" w14:textId="33E3BA52" w:rsidR="007121FB" w:rsidRPr="00B33EE6" w:rsidRDefault="002D6A87" w:rsidP="007121FB">
      <w:pPr>
        <w:pStyle w:val="Blockquote"/>
        <w:jc w:val="both"/>
        <w:rPr>
          <w:sz w:val="22"/>
          <w:szCs w:val="22"/>
          <w:lang w:val="en-GB"/>
        </w:rPr>
      </w:pPr>
      <w:r w:rsidRPr="002D6A87">
        <w:rPr>
          <w:sz w:val="22"/>
          <w:szCs w:val="22"/>
          <w:lang w:val="en-GB"/>
        </w:rPr>
        <w:t xml:space="preserve">The tenderer demonstrates to have completed at least 1 (one) similar assignment in relation to the scope of this contract.  </w:t>
      </w:r>
    </w:p>
    <w:p w14:paraId="36FE5E2E"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576FDB42" w14:textId="79A83EA4" w:rsidR="006F5FD0" w:rsidRPr="00B33EE6" w:rsidRDefault="00F33539" w:rsidP="002D6A87">
      <w:pPr>
        <w:pStyle w:val="Blockquote"/>
        <w:ind w:right="1"/>
        <w:jc w:val="both"/>
        <w:rPr>
          <w:sz w:val="22"/>
          <w:szCs w:val="22"/>
          <w:lang w:val="en-GB"/>
        </w:rPr>
      </w:pPr>
      <w:r>
        <w:rPr>
          <w:sz w:val="22"/>
          <w:szCs w:val="22"/>
          <w:lang w:val="en-GB"/>
        </w:rPr>
        <w:t>Best</w:t>
      </w:r>
      <w:r w:rsidR="00060001">
        <w:rPr>
          <w:sz w:val="22"/>
          <w:szCs w:val="22"/>
          <w:lang w:val="en-GB"/>
        </w:rPr>
        <w:t xml:space="preserve"> </w:t>
      </w:r>
      <w:r w:rsidR="00060001" w:rsidRPr="00B619CC">
        <w:rPr>
          <w:lang w:val="en-GB"/>
        </w:rPr>
        <w:t xml:space="preserve">price-quality </w:t>
      </w:r>
      <w:r>
        <w:rPr>
          <w:lang w:val="en-GB"/>
        </w:rPr>
        <w:t>ratio.</w:t>
      </w:r>
    </w:p>
    <w:p w14:paraId="793B56EE" w14:textId="64565529" w:rsidR="006F5FD0" w:rsidRPr="00B33EE6" w:rsidRDefault="002D6A87">
      <w:pPr>
        <w:rPr>
          <w:sz w:val="22"/>
          <w:szCs w:val="22"/>
          <w:lang w:val="en-GB"/>
        </w:rPr>
      </w:pPr>
      <w:r>
        <w:rPr>
          <w:noProof/>
          <w:snapToGrid/>
          <w:sz w:val="22"/>
          <w:szCs w:val="22"/>
        </w:rPr>
        <mc:AlternateContent>
          <mc:Choice Requires="wps">
            <w:drawing>
              <wp:anchor distT="0" distB="0" distL="114300" distR="114300" simplePos="0" relativeHeight="251659776" behindDoc="0" locked="0" layoutInCell="0" allowOverlap="1" wp14:anchorId="45BE0657" wp14:editId="55F99F05">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69A14"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7482CE23" w14:textId="77777777" w:rsidR="006F5FD0" w:rsidRPr="00B33EE6" w:rsidRDefault="00994EA3">
      <w:pPr>
        <w:keepNext/>
        <w:jc w:val="center"/>
        <w:rPr>
          <w:sz w:val="28"/>
          <w:szCs w:val="28"/>
          <w:lang w:val="en-GB"/>
        </w:rPr>
      </w:pPr>
      <w:r w:rsidRPr="00B33EE6">
        <w:rPr>
          <w:rStyle w:val="Strong"/>
          <w:sz w:val="28"/>
          <w:szCs w:val="28"/>
          <w:lang w:val="en-GB"/>
        </w:rPr>
        <w:t>TENDERING</w:t>
      </w:r>
    </w:p>
    <w:p w14:paraId="592B0149" w14:textId="77777777" w:rsidR="006F5FD0" w:rsidRPr="00B33EE6" w:rsidRDefault="00994EA3" w:rsidP="00584BF4">
      <w:pPr>
        <w:keepNext/>
        <w:ind w:left="709" w:hanging="352"/>
        <w:outlineLvl w:val="0"/>
        <w:rPr>
          <w:sz w:val="22"/>
          <w:szCs w:val="22"/>
          <w:lang w:val="en-GB"/>
        </w:rPr>
      </w:pPr>
      <w:r w:rsidRPr="00B33EE6">
        <w:rPr>
          <w:rStyle w:val="Strong"/>
          <w:sz w:val="22"/>
          <w:szCs w:val="22"/>
          <w:lang w:val="en-GB"/>
        </w:rPr>
        <w:t>18</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77777777" w:rsidR="006F5FD0" w:rsidRPr="00B33EE6" w:rsidRDefault="00994EA3">
      <w:pPr>
        <w:pStyle w:val="Blockquote"/>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 xml:space="preserve">of tenders is specified in point 8 of the </w:t>
      </w:r>
      <w:r w:rsidR="00881C2D">
        <w:rPr>
          <w:rStyle w:val="Emphasis"/>
          <w:i w:val="0"/>
          <w:sz w:val="22"/>
          <w:szCs w:val="22"/>
          <w:lang w:val="en-GB"/>
        </w:rPr>
        <w:t>i</w:t>
      </w:r>
      <w:r w:rsidRPr="00B33EE6">
        <w:rPr>
          <w:rStyle w:val="Emphasis"/>
          <w:i w:val="0"/>
          <w:sz w:val="22"/>
          <w:szCs w:val="22"/>
          <w:lang w:val="en-GB"/>
        </w:rPr>
        <w:t xml:space="preserve">nstruction to </w:t>
      </w:r>
      <w:r w:rsidR="00881C2D">
        <w:rPr>
          <w:rStyle w:val="Emphasis"/>
          <w:i w:val="0"/>
          <w:sz w:val="22"/>
          <w:szCs w:val="22"/>
          <w:lang w:val="en-GB"/>
        </w:rPr>
        <w:t>t</w:t>
      </w:r>
      <w:r w:rsidRPr="00B33EE6">
        <w:rPr>
          <w:rStyle w:val="Emphasis"/>
          <w:i w:val="0"/>
          <w:sz w:val="22"/>
          <w:szCs w:val="22"/>
          <w:lang w:val="en-GB"/>
        </w:rPr>
        <w:t>enderers.</w:t>
      </w:r>
      <w:r w:rsidRPr="00B33EE6" w:rsidDel="00994EA3">
        <w:rPr>
          <w:rStyle w:val="Emphasis"/>
          <w:i w:val="0"/>
          <w:sz w:val="22"/>
          <w:szCs w:val="22"/>
          <w:highlight w:val="yellow"/>
          <w:lang w:val="en-GB"/>
        </w:rPr>
        <w:t xml:space="preserve">    </w:t>
      </w:r>
    </w:p>
    <w:p w14:paraId="7D60F8E6" w14:textId="77777777" w:rsidR="006F5FD0" w:rsidRPr="00B33EE6" w:rsidRDefault="00994EA3" w:rsidP="00584BF4">
      <w:pPr>
        <w:ind w:left="709" w:hanging="349"/>
        <w:outlineLvl w:val="0"/>
        <w:rPr>
          <w:sz w:val="22"/>
          <w:szCs w:val="22"/>
          <w:lang w:val="en-GB"/>
        </w:rPr>
      </w:pPr>
      <w:r w:rsidRPr="00B33EE6">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77777777" w:rsidR="006F5FD0" w:rsidRPr="00B33EE6" w:rsidRDefault="00994EA3" w:rsidP="00235A71">
      <w:pPr>
        <w:pStyle w:val="Blockquote"/>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xml:space="preserve">, the format and instructions of which must be strictly observed. The </w:t>
      </w:r>
      <w:r w:rsidRPr="00B33EE6">
        <w:rPr>
          <w:sz w:val="22"/>
          <w:szCs w:val="22"/>
          <w:lang w:val="en-GB"/>
        </w:rPr>
        <w:t>tender</w:t>
      </w:r>
      <w:r w:rsidR="009B06B5" w:rsidRPr="00B33EE6">
        <w:rPr>
          <w:sz w:val="22"/>
          <w:szCs w:val="22"/>
          <w:lang w:val="en-GB"/>
        </w:rPr>
        <w:t xml:space="preserve"> form is </w:t>
      </w:r>
      <w:r w:rsidR="006F5FD0" w:rsidRPr="00B33EE6">
        <w:rPr>
          <w:sz w:val="22"/>
          <w:szCs w:val="22"/>
          <w:lang w:val="en-GB"/>
        </w:rPr>
        <w:t xml:space="preserve">available from the following </w:t>
      </w:r>
      <w:r w:rsidR="00881C2D">
        <w:rPr>
          <w:sz w:val="22"/>
          <w:szCs w:val="22"/>
          <w:lang w:val="en-GB"/>
        </w:rPr>
        <w:t>i</w:t>
      </w:r>
      <w:r w:rsidR="006F5FD0" w:rsidRPr="00B33EE6">
        <w:rPr>
          <w:sz w:val="22"/>
          <w:szCs w:val="22"/>
          <w:lang w:val="en-GB"/>
        </w:rPr>
        <w:t>nternet address:</w:t>
      </w:r>
      <w:r w:rsidR="006C0F37" w:rsidRPr="00B33EE6">
        <w:rPr>
          <w:sz w:val="22"/>
          <w:szCs w:val="22"/>
          <w:lang w:val="en-GB"/>
        </w:rPr>
        <w:t xml:space="preserve"> </w:t>
      </w:r>
      <w:hyperlink r:id="rId11" w:history="1">
        <w:r w:rsidR="00940E1D" w:rsidRPr="00B33EE6">
          <w:rPr>
            <w:rStyle w:val="Hyperlink"/>
            <w:sz w:val="22"/>
            <w:szCs w:val="22"/>
            <w:lang w:val="en-GB"/>
          </w:rPr>
          <w:t>http://ec.europa.eu/europeaid/prag/annexes.do?group=B</w:t>
        </w:r>
      </w:hyperlink>
      <w:r w:rsidR="00940E1D" w:rsidRPr="00B33EE6">
        <w:rPr>
          <w:sz w:val="22"/>
          <w:szCs w:val="22"/>
          <w:lang w:val="en-GB"/>
        </w:rPr>
        <w:t xml:space="preserve"> </w:t>
      </w:r>
      <w:r w:rsidR="006714ED" w:rsidRPr="00B33EE6">
        <w:rPr>
          <w:sz w:val="22"/>
          <w:szCs w:val="22"/>
          <w:lang w:val="en-GB"/>
        </w:rPr>
        <w:t xml:space="preserve">, under the zip file called Simplified Tender dossier. </w:t>
      </w:r>
    </w:p>
    <w:p w14:paraId="177AD528" w14:textId="77777777" w:rsidR="004D5EDB" w:rsidRPr="00B33EE6" w:rsidRDefault="004D5EDB" w:rsidP="00B33EE6">
      <w:pPr>
        <w:pStyle w:val="Blockquote"/>
        <w:jc w:val="both"/>
        <w:rPr>
          <w:sz w:val="22"/>
          <w:szCs w:val="22"/>
          <w:lang w:val="en-GB"/>
        </w:rPr>
      </w:pPr>
      <w:r w:rsidRPr="00B33EE6">
        <w:rPr>
          <w:sz w:val="22"/>
          <w:szCs w:val="22"/>
          <w:lang w:val="en-GB"/>
        </w:rPr>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77777777" w:rsidR="004D5EDB" w:rsidRPr="00B33EE6" w:rsidRDefault="0015339F" w:rsidP="004D5EDB">
      <w:pPr>
        <w:pStyle w:val="Blockquote"/>
        <w:jc w:val="both"/>
        <w:rPr>
          <w:sz w:val="22"/>
          <w:szCs w:val="22"/>
          <w:lang w:val="en-GB"/>
        </w:rPr>
      </w:pPr>
      <w:hyperlink r:id="rId12" w:history="1">
        <w:r w:rsidR="00881C2D" w:rsidRPr="005B10FD">
          <w:rPr>
            <w:rStyle w:val="Hyperlink"/>
            <w:sz w:val="22"/>
            <w:szCs w:val="22"/>
            <w:lang w:val="en-GB"/>
          </w:rPr>
          <w:t>http://ec.europa.eu/europeaid/prag/annexes.do?chapterTitleCode=A</w:t>
        </w:r>
      </w:hyperlink>
      <w:r w:rsidR="00881C2D">
        <w:rPr>
          <w:sz w:val="22"/>
          <w:szCs w:val="22"/>
          <w:lang w:val="en-GB"/>
        </w:rPr>
        <w:t xml:space="preserve"> </w:t>
      </w:r>
    </w:p>
    <w:p w14:paraId="438E0786"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B33EE6" w:rsidRDefault="006F5FD0" w:rsidP="00584BF4">
      <w:pPr>
        <w:ind w:left="709" w:hanging="349"/>
        <w:outlineLvl w:val="0"/>
        <w:rPr>
          <w:sz w:val="22"/>
          <w:szCs w:val="22"/>
          <w:lang w:val="en-GB"/>
        </w:rPr>
      </w:pPr>
      <w:r w:rsidRPr="00B33EE6">
        <w:rPr>
          <w:rStyle w:val="Strong"/>
          <w:sz w:val="22"/>
          <w:szCs w:val="22"/>
          <w:lang w:val="en-GB"/>
        </w:rPr>
        <w:t>2</w:t>
      </w:r>
      <w:r w:rsidR="006714ED" w:rsidRPr="00B33EE6">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How </w:t>
      </w:r>
      <w:r w:rsidR="006714ED" w:rsidRPr="00B33EE6">
        <w:rPr>
          <w:rStyle w:val="Strong"/>
          <w:sz w:val="22"/>
          <w:szCs w:val="22"/>
          <w:lang w:val="en-GB"/>
        </w:rPr>
        <w:t>tenders</w:t>
      </w:r>
      <w:r w:rsidRPr="00B33EE6">
        <w:rPr>
          <w:rStyle w:val="Strong"/>
          <w:sz w:val="22"/>
          <w:szCs w:val="22"/>
          <w:lang w:val="en-GB"/>
        </w:rPr>
        <w:t xml:space="preserve"> may be submitted</w:t>
      </w:r>
    </w:p>
    <w:p w14:paraId="7919897A" w14:textId="77777777"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pPr>
        <w:pStyle w:val="Blockquote"/>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77777777" w:rsidR="00502BBF" w:rsidRPr="00B33EE6" w:rsidRDefault="00502BBF" w:rsidP="00B33EE6">
      <w:pPr>
        <w:pStyle w:val="Blockquote"/>
        <w:jc w:val="both"/>
        <w:rPr>
          <w:rStyle w:val="Strong"/>
          <w:b w:val="0"/>
          <w:sz w:val="22"/>
          <w:szCs w:val="22"/>
          <w:lang w:val="en-GB"/>
        </w:rPr>
      </w:pPr>
      <w:r w:rsidRPr="00B33EE6">
        <w:rPr>
          <w:sz w:val="22"/>
          <w:szCs w:val="22"/>
          <w:lang w:val="en-GB"/>
        </w:rPr>
        <w:t>By submitting a tender tenderers accept to receive notification of the outcome of the procedure by electronic means.</w:t>
      </w:r>
    </w:p>
    <w:p w14:paraId="78DFA6DC" w14:textId="77777777" w:rsidR="003262FC" w:rsidRPr="00B33EE6" w:rsidRDefault="003262FC" w:rsidP="00584BF4">
      <w:pPr>
        <w:ind w:left="709" w:hanging="349"/>
        <w:outlineLvl w:val="0"/>
        <w:rPr>
          <w:b/>
          <w:sz w:val="22"/>
          <w:szCs w:val="22"/>
          <w:lang w:val="en-GB"/>
        </w:rPr>
      </w:pPr>
      <w:r w:rsidRPr="00B33EE6">
        <w:rPr>
          <w:rStyle w:val="Strong"/>
          <w:sz w:val="22"/>
          <w:szCs w:val="22"/>
          <w:lang w:val="en-GB"/>
        </w:rPr>
        <w:t>2</w:t>
      </w:r>
      <w:r w:rsidR="006714ED" w:rsidRPr="00B33EE6">
        <w:rPr>
          <w:rStyle w:val="Strong"/>
          <w:sz w:val="22"/>
          <w:szCs w:val="22"/>
          <w:lang w:val="en-GB"/>
        </w:rPr>
        <w:t>1</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3262FC">
      <w:pPr>
        <w:pStyle w:val="Blockquote"/>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1790CEA6" w:rsidR="003262FC" w:rsidRPr="00B33EE6" w:rsidRDefault="003262FC" w:rsidP="00EF03C9">
      <w:pPr>
        <w:pStyle w:val="Blockquote"/>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0B693E">
        <w:rPr>
          <w:sz w:val="22"/>
          <w:szCs w:val="22"/>
          <w:lang w:val="en-GB"/>
        </w:rPr>
        <w:t>9</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7777777" w:rsidR="006F5FD0" w:rsidRPr="00B33EE6" w:rsidRDefault="003262FC" w:rsidP="00A171EA">
      <w:pPr>
        <w:keepNext/>
        <w:ind w:left="709" w:hanging="352"/>
        <w:outlineLvl w:val="0"/>
        <w:rPr>
          <w:sz w:val="22"/>
          <w:szCs w:val="22"/>
          <w:lang w:val="en-GB"/>
        </w:rPr>
      </w:pPr>
      <w:r w:rsidRPr="00B33EE6">
        <w:rPr>
          <w:rStyle w:val="Strong"/>
          <w:sz w:val="22"/>
          <w:szCs w:val="22"/>
          <w:lang w:val="en-GB"/>
        </w:rPr>
        <w:t>2</w:t>
      </w:r>
      <w:r w:rsidR="006714ED" w:rsidRPr="00B33EE6">
        <w:rPr>
          <w:rStyle w:val="Strong"/>
          <w:sz w:val="22"/>
          <w:szCs w:val="22"/>
          <w:lang w:val="en-GB"/>
        </w:rPr>
        <w:t>2</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77777777" w:rsidR="006F5FD0" w:rsidRPr="00B33EE6" w:rsidRDefault="006F5FD0">
      <w:pPr>
        <w:pStyle w:val="Blockquote"/>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38DC66B2" w14:textId="32D12E6C" w:rsidR="00E9047D" w:rsidRPr="00F9055E" w:rsidRDefault="00326B16" w:rsidP="00E9047D">
      <w:pPr>
        <w:pStyle w:val="Blockquote"/>
        <w:jc w:val="both"/>
        <w:rPr>
          <w:b/>
          <w:sz w:val="22"/>
          <w:szCs w:val="22"/>
          <w:lang w:val="en-GB"/>
        </w:rPr>
      </w:pPr>
      <w:r>
        <w:rPr>
          <w:b/>
          <w:sz w:val="22"/>
          <w:szCs w:val="22"/>
          <w:lang w:val="en-GB"/>
        </w:rPr>
        <w:t>23</w:t>
      </w:r>
      <w:r w:rsidR="008272C0" w:rsidRPr="00F9055E">
        <w:rPr>
          <w:b/>
          <w:sz w:val="22"/>
          <w:szCs w:val="22"/>
          <w:lang w:val="en-GB"/>
        </w:rPr>
        <w:t xml:space="preserve">. </w:t>
      </w:r>
      <w:r w:rsidR="00E9047D" w:rsidRPr="00F9055E">
        <w:rPr>
          <w:b/>
          <w:sz w:val="22"/>
          <w:szCs w:val="22"/>
          <w:lang w:val="en-GB"/>
        </w:rPr>
        <w:t>Additional information</w:t>
      </w:r>
    </w:p>
    <w:p w14:paraId="7A5C8404" w14:textId="24CED0C6" w:rsidR="00AF412E" w:rsidRDefault="00AF412E" w:rsidP="002D6A87">
      <w:pPr>
        <w:widowControl/>
        <w:snapToGrid w:val="0"/>
        <w:spacing w:after="0"/>
        <w:ind w:left="360" w:right="360"/>
        <w:jc w:val="both"/>
        <w:rPr>
          <w:lang w:val="en-GB"/>
        </w:rPr>
      </w:pPr>
      <w:r w:rsidRPr="00FA6F9F">
        <w:rPr>
          <w:lang w:val="en-GB"/>
        </w:rPr>
        <w:t xml:space="preserve">Financial data </w:t>
      </w:r>
      <w:r w:rsidRPr="002E50D2">
        <w:rPr>
          <w:lang w:val="en-GB"/>
        </w:rPr>
        <w:t>to be provided by the candidate</w:t>
      </w:r>
      <w:r w:rsidRPr="00FA6F9F">
        <w:rPr>
          <w:lang w:val="en-GB"/>
        </w:rPr>
        <w:t xml:space="preserve"> in the </w:t>
      </w:r>
      <w:r w:rsidR="002D6A87">
        <w:rPr>
          <w:lang w:val="en-GB"/>
        </w:rPr>
        <w:t xml:space="preserve">standard application form </w:t>
      </w:r>
      <w:r>
        <w:rPr>
          <w:lang w:val="en-GB"/>
        </w:rPr>
        <w:t xml:space="preserve">must be expressed in </w:t>
      </w:r>
      <w:r w:rsidRPr="002D6A87">
        <w:rPr>
          <w:lang w:val="en-GB"/>
        </w:rPr>
        <w:t>EUR</w:t>
      </w:r>
      <w:r w:rsidR="002D6A87" w:rsidRPr="002D6A87">
        <w:rPr>
          <w:lang w:val="en-GB"/>
        </w:rPr>
        <w:t>.</w:t>
      </w:r>
      <w:r w:rsidR="002D6A87">
        <w:rPr>
          <w:lang w:val="en-GB"/>
        </w:rPr>
        <w:t xml:space="preserve"> W</w:t>
      </w:r>
      <w:r>
        <w:rPr>
          <w:lang w:val="en-GB"/>
        </w:rPr>
        <w:t xml:space="preserve">here a candidate refers to amounts originally expressed in a different currency, the conversion </w:t>
      </w:r>
      <w:r w:rsidRPr="002D6A87">
        <w:rPr>
          <w:lang w:val="en-GB"/>
        </w:rPr>
        <w:t xml:space="preserve">to </w:t>
      </w:r>
      <w:r w:rsidR="002D6A87" w:rsidRPr="002D6A87">
        <w:rPr>
          <w:lang w:val="en-GB"/>
        </w:rPr>
        <w:t>EUR</w:t>
      </w:r>
      <w:r w:rsidR="002D6A87">
        <w:rPr>
          <w:lang w:val="en-GB"/>
        </w:rPr>
        <w:t xml:space="preserve"> </w:t>
      </w:r>
      <w:r>
        <w:rPr>
          <w:lang w:val="en-GB"/>
        </w:rPr>
        <w:t xml:space="preserve">shall be made in accordance with the </w:t>
      </w:r>
      <w:proofErr w:type="spellStart"/>
      <w:r>
        <w:rPr>
          <w:lang w:val="en-GB"/>
        </w:rPr>
        <w:t>InforEuro</w:t>
      </w:r>
      <w:proofErr w:type="spellEnd"/>
      <w:r>
        <w:rPr>
          <w:lang w:val="en-GB"/>
        </w:rPr>
        <w:t xml:space="preserve"> exchange rate of </w:t>
      </w:r>
      <w:r w:rsidR="002D6A87" w:rsidRPr="002D6A87">
        <w:rPr>
          <w:b/>
          <w:lang w:val="en-GB"/>
        </w:rPr>
        <w:t xml:space="preserve">MONTH and YEAR </w:t>
      </w:r>
      <w:r w:rsidRPr="002D6A87">
        <w:rPr>
          <w:lang w:val="en-GB"/>
        </w:rPr>
        <w:t xml:space="preserve">of the applicable </w:t>
      </w:r>
      <w:proofErr w:type="spellStart"/>
      <w:r w:rsidRPr="002D6A87">
        <w:rPr>
          <w:lang w:val="en-GB"/>
        </w:rPr>
        <w:t>InforEuro</w:t>
      </w:r>
      <w:proofErr w:type="spellEnd"/>
      <w:r w:rsidRPr="002D6A87">
        <w:rPr>
          <w:lang w:val="en-GB"/>
        </w:rPr>
        <w:t xml:space="preserve"> exchange rate, which can either </w:t>
      </w:r>
      <w:r w:rsidRPr="002D6A87">
        <w:rPr>
          <w:lang w:val="en-GB"/>
        </w:rPr>
        <w:lastRenderedPageBreak/>
        <w:t>correspond to the month and year of the publication of the present contract notice or the month and year corresponding to the deadline for submitting applications,</w:t>
      </w:r>
      <w:r>
        <w:rPr>
          <w:lang w:val="en-GB"/>
        </w:rPr>
        <w:t xml:space="preserve"> which can be found at the following address: </w:t>
      </w:r>
      <w:hyperlink r:id="rId13" w:history="1">
        <w:r w:rsidRPr="00AB6029">
          <w:rPr>
            <w:rStyle w:val="Hyperlink"/>
            <w:lang w:val="en-GB"/>
          </w:rPr>
          <w:t>http://ec.europa.eu/budget/graphs/inforeuro.html</w:t>
        </w:r>
      </w:hyperlink>
      <w:r>
        <w:rPr>
          <w:lang w:val="en-GB"/>
        </w:rPr>
        <w:t>.</w:t>
      </w:r>
    </w:p>
    <w:p w14:paraId="4A4186FD" w14:textId="77777777" w:rsidR="00AF412E" w:rsidRDefault="00AF412E" w:rsidP="00235A71">
      <w:pPr>
        <w:pStyle w:val="Blockquote"/>
        <w:jc w:val="both"/>
        <w:rPr>
          <w:sz w:val="22"/>
          <w:szCs w:val="22"/>
          <w:lang w:val="en-GB"/>
        </w:rPr>
      </w:pPr>
    </w:p>
    <w:p w14:paraId="2AC4BD41" w14:textId="77777777" w:rsidR="007F6AA9" w:rsidRPr="00F9055E" w:rsidRDefault="007F6AA9" w:rsidP="00235A71">
      <w:pPr>
        <w:pStyle w:val="Blockquote"/>
        <w:jc w:val="both"/>
        <w:rPr>
          <w:sz w:val="22"/>
          <w:szCs w:val="22"/>
          <w:lang w:val="en-GB"/>
        </w:rPr>
      </w:pPr>
    </w:p>
    <w:sectPr w:rsidR="007F6AA9" w:rsidRPr="00F9055E" w:rsidSect="00E147D3">
      <w:headerReference w:type="even" r:id="rId14"/>
      <w:headerReference w:type="default" r:id="rId15"/>
      <w:footerReference w:type="even" r:id="rId16"/>
      <w:footerReference w:type="default" r:id="rId17"/>
      <w:headerReference w:type="first" r:id="rId18"/>
      <w:footerReference w:type="first" r:id="rId19"/>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E4AC8" w14:textId="77777777" w:rsidR="0015339F" w:rsidRDefault="0015339F">
      <w:r>
        <w:separator/>
      </w:r>
    </w:p>
  </w:endnote>
  <w:endnote w:type="continuationSeparator" w:id="0">
    <w:p w14:paraId="31E8CEE1" w14:textId="77777777" w:rsidR="0015339F" w:rsidRDefault="0015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C7D1" w14:textId="77777777" w:rsidR="0038795F" w:rsidRDefault="003879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61577B80"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38795F">
      <w:rPr>
        <w:b/>
        <w:sz w:val="20"/>
      </w:rPr>
      <w:t>1</w:t>
    </w:r>
    <w:r w:rsidR="001F6AB7">
      <w:rPr>
        <w:b/>
        <w:sz w:val="20"/>
      </w:rPr>
      <w:t>.1</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A774D0">
      <w:rPr>
        <w:rStyle w:val="PageNumber"/>
        <w:noProof/>
        <w:sz w:val="18"/>
        <w:szCs w:val="18"/>
        <w:lang w:val="en-GB"/>
      </w:rPr>
      <w:t>4</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A774D0">
      <w:rPr>
        <w:rStyle w:val="PageNumber"/>
        <w:noProof/>
        <w:sz w:val="18"/>
        <w:szCs w:val="18"/>
        <w:lang w:val="en-GB"/>
      </w:rPr>
      <w:t>4</w:t>
    </w:r>
    <w:r w:rsidR="00B33EE6" w:rsidRPr="00B33EE6">
      <w:rPr>
        <w:rStyle w:val="PageNumber"/>
        <w:sz w:val="18"/>
        <w:szCs w:val="18"/>
        <w:lang w:val="en-GB"/>
      </w:rPr>
      <w:fldChar w:fldCharType="end"/>
    </w:r>
  </w:p>
  <w:p w14:paraId="77551F46" w14:textId="77777777"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8152EF">
      <w:rPr>
        <w:noProof/>
        <w:sz w:val="18"/>
        <w:szCs w:val="18"/>
        <w:lang w:val="en-GB"/>
      </w:rPr>
      <w:t>b8o3_contractnotice_simp_en.doc</w:t>
    </w:r>
    <w:r w:rsidRPr="00B33EE6">
      <w:rPr>
        <w:sz w:val="18"/>
        <w:szCs w:val="18"/>
        <w:lang w:val="en-GB"/>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C99A" w14:textId="77777777" w:rsidR="0038795F" w:rsidRDefault="003879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D9EB0" w14:textId="77777777" w:rsidR="0015339F" w:rsidRDefault="0015339F">
      <w:r>
        <w:separator/>
      </w:r>
    </w:p>
  </w:footnote>
  <w:footnote w:type="continuationSeparator" w:id="0">
    <w:p w14:paraId="33C73D5B" w14:textId="77777777" w:rsidR="0015339F" w:rsidRDefault="001533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7940" w14:textId="77777777" w:rsidR="0038795F" w:rsidRDefault="0038795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2B94" w14:textId="77777777" w:rsidR="0038795F" w:rsidRDefault="0038795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EEE1" w14:textId="77777777" w:rsidR="0038795F" w:rsidRDefault="003879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2D5745C"/>
    <w:multiLevelType w:val="hybridMultilevel"/>
    <w:tmpl w:val="B7BC581A"/>
    <w:lvl w:ilvl="0" w:tplc="8EF6F06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2"/>
  </w:num>
  <w:num w:numId="35">
    <w:abstractNumId w:val="35"/>
  </w:num>
  <w:num w:numId="36">
    <w:abstractNumId w:val="33"/>
  </w:num>
  <w:num w:numId="37">
    <w:abstractNumId w:val="38"/>
  </w:num>
  <w:num w:numId="38">
    <w:abstractNumId w:val="40"/>
  </w:num>
  <w:num w:numId="39">
    <w:abstractNumId w:val="44"/>
  </w:num>
  <w:num w:numId="40">
    <w:abstractNumId w:val="45"/>
  </w:num>
  <w:num w:numId="41">
    <w:abstractNumId w:val="41"/>
  </w:num>
  <w:num w:numId="42">
    <w:abstractNumId w:val="43"/>
  </w:num>
  <w:num w:numId="43">
    <w:abstractNumId w:val="39"/>
  </w:num>
  <w:num w:numId="44">
    <w:abstractNumId w:val="3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0001"/>
    <w:rsid w:val="0006084A"/>
    <w:rsid w:val="00063FB5"/>
    <w:rsid w:val="00080900"/>
    <w:rsid w:val="00087A72"/>
    <w:rsid w:val="00095030"/>
    <w:rsid w:val="000A0D57"/>
    <w:rsid w:val="000A3758"/>
    <w:rsid w:val="000B693E"/>
    <w:rsid w:val="000B7C91"/>
    <w:rsid w:val="000C1101"/>
    <w:rsid w:val="000C1522"/>
    <w:rsid w:val="000D1732"/>
    <w:rsid w:val="000D3847"/>
    <w:rsid w:val="000D3EBF"/>
    <w:rsid w:val="000E4709"/>
    <w:rsid w:val="000F0F6C"/>
    <w:rsid w:val="000F1340"/>
    <w:rsid w:val="000F5DEF"/>
    <w:rsid w:val="0010162C"/>
    <w:rsid w:val="00105302"/>
    <w:rsid w:val="0013314C"/>
    <w:rsid w:val="0014405E"/>
    <w:rsid w:val="00145CFA"/>
    <w:rsid w:val="00150687"/>
    <w:rsid w:val="0015339F"/>
    <w:rsid w:val="001661F7"/>
    <w:rsid w:val="00171F2E"/>
    <w:rsid w:val="00180D47"/>
    <w:rsid w:val="001903F3"/>
    <w:rsid w:val="001951FE"/>
    <w:rsid w:val="001A59BB"/>
    <w:rsid w:val="001B2571"/>
    <w:rsid w:val="001C21A2"/>
    <w:rsid w:val="001C64F1"/>
    <w:rsid w:val="001D19A6"/>
    <w:rsid w:val="001D55F7"/>
    <w:rsid w:val="001E50A2"/>
    <w:rsid w:val="001F0839"/>
    <w:rsid w:val="001F1546"/>
    <w:rsid w:val="001F6AB7"/>
    <w:rsid w:val="001F780C"/>
    <w:rsid w:val="00201320"/>
    <w:rsid w:val="00212656"/>
    <w:rsid w:val="00213E14"/>
    <w:rsid w:val="00215403"/>
    <w:rsid w:val="00216179"/>
    <w:rsid w:val="00226829"/>
    <w:rsid w:val="00233B9D"/>
    <w:rsid w:val="00233DDA"/>
    <w:rsid w:val="00235A71"/>
    <w:rsid w:val="002413EA"/>
    <w:rsid w:val="00243849"/>
    <w:rsid w:val="002575AA"/>
    <w:rsid w:val="00266EB9"/>
    <w:rsid w:val="002753AD"/>
    <w:rsid w:val="002B2145"/>
    <w:rsid w:val="002D266E"/>
    <w:rsid w:val="002D4121"/>
    <w:rsid w:val="002D6A87"/>
    <w:rsid w:val="002E1B83"/>
    <w:rsid w:val="002E2635"/>
    <w:rsid w:val="002E7D33"/>
    <w:rsid w:val="002F4E69"/>
    <w:rsid w:val="003045C3"/>
    <w:rsid w:val="00313F6B"/>
    <w:rsid w:val="00322D52"/>
    <w:rsid w:val="003232ED"/>
    <w:rsid w:val="00323BDD"/>
    <w:rsid w:val="003262FC"/>
    <w:rsid w:val="00326B16"/>
    <w:rsid w:val="00327E0B"/>
    <w:rsid w:val="00330261"/>
    <w:rsid w:val="003378F6"/>
    <w:rsid w:val="00342E7F"/>
    <w:rsid w:val="00347673"/>
    <w:rsid w:val="003574F5"/>
    <w:rsid w:val="00357E25"/>
    <w:rsid w:val="00362824"/>
    <w:rsid w:val="0036391E"/>
    <w:rsid w:val="00364564"/>
    <w:rsid w:val="003670BA"/>
    <w:rsid w:val="003717BC"/>
    <w:rsid w:val="003861D9"/>
    <w:rsid w:val="0038633F"/>
    <w:rsid w:val="00386E96"/>
    <w:rsid w:val="0038795F"/>
    <w:rsid w:val="0038796E"/>
    <w:rsid w:val="0039147E"/>
    <w:rsid w:val="0039347D"/>
    <w:rsid w:val="003947E7"/>
    <w:rsid w:val="00397073"/>
    <w:rsid w:val="003A4357"/>
    <w:rsid w:val="003B1B35"/>
    <w:rsid w:val="003C1515"/>
    <w:rsid w:val="003D16FB"/>
    <w:rsid w:val="003D6CAD"/>
    <w:rsid w:val="003E782D"/>
    <w:rsid w:val="00400098"/>
    <w:rsid w:val="0040360C"/>
    <w:rsid w:val="004108A4"/>
    <w:rsid w:val="00424124"/>
    <w:rsid w:val="0043533D"/>
    <w:rsid w:val="00445514"/>
    <w:rsid w:val="00452ED8"/>
    <w:rsid w:val="0045494F"/>
    <w:rsid w:val="004567DF"/>
    <w:rsid w:val="00472630"/>
    <w:rsid w:val="00473883"/>
    <w:rsid w:val="00476D80"/>
    <w:rsid w:val="00480B5C"/>
    <w:rsid w:val="00482E0D"/>
    <w:rsid w:val="004850B4"/>
    <w:rsid w:val="004901C2"/>
    <w:rsid w:val="004916FF"/>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F776D"/>
    <w:rsid w:val="0060359F"/>
    <w:rsid w:val="0061336A"/>
    <w:rsid w:val="006309DE"/>
    <w:rsid w:val="00632BDC"/>
    <w:rsid w:val="0064390B"/>
    <w:rsid w:val="00663C6D"/>
    <w:rsid w:val="006714ED"/>
    <w:rsid w:val="006738B9"/>
    <w:rsid w:val="00674F9C"/>
    <w:rsid w:val="006751D2"/>
    <w:rsid w:val="006770CA"/>
    <w:rsid w:val="00686C3A"/>
    <w:rsid w:val="00690E9D"/>
    <w:rsid w:val="00697F82"/>
    <w:rsid w:val="006A0598"/>
    <w:rsid w:val="006A66DA"/>
    <w:rsid w:val="006A7394"/>
    <w:rsid w:val="006B2EDA"/>
    <w:rsid w:val="006B59B9"/>
    <w:rsid w:val="006C0EB6"/>
    <w:rsid w:val="006C0F37"/>
    <w:rsid w:val="006D330F"/>
    <w:rsid w:val="006D6080"/>
    <w:rsid w:val="006E0C6A"/>
    <w:rsid w:val="006E1BD0"/>
    <w:rsid w:val="006E3377"/>
    <w:rsid w:val="006E625F"/>
    <w:rsid w:val="006F5FD0"/>
    <w:rsid w:val="006F7885"/>
    <w:rsid w:val="007046C8"/>
    <w:rsid w:val="00706E7C"/>
    <w:rsid w:val="00710A38"/>
    <w:rsid w:val="007121FB"/>
    <w:rsid w:val="007129D6"/>
    <w:rsid w:val="00712CB3"/>
    <w:rsid w:val="00715755"/>
    <w:rsid w:val="00731A9A"/>
    <w:rsid w:val="007471C5"/>
    <w:rsid w:val="00750FF8"/>
    <w:rsid w:val="00753FC2"/>
    <w:rsid w:val="00756C38"/>
    <w:rsid w:val="00761673"/>
    <w:rsid w:val="00761893"/>
    <w:rsid w:val="007653F4"/>
    <w:rsid w:val="00770822"/>
    <w:rsid w:val="00771F97"/>
    <w:rsid w:val="007727F3"/>
    <w:rsid w:val="007874C8"/>
    <w:rsid w:val="00793D19"/>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23D3"/>
    <w:rsid w:val="008351FF"/>
    <w:rsid w:val="00845F81"/>
    <w:rsid w:val="00862885"/>
    <w:rsid w:val="0087086B"/>
    <w:rsid w:val="00881C2D"/>
    <w:rsid w:val="00894E29"/>
    <w:rsid w:val="0089693D"/>
    <w:rsid w:val="008A1514"/>
    <w:rsid w:val="008B0830"/>
    <w:rsid w:val="008B77CD"/>
    <w:rsid w:val="008C3178"/>
    <w:rsid w:val="008C68A0"/>
    <w:rsid w:val="008D1243"/>
    <w:rsid w:val="008D3E45"/>
    <w:rsid w:val="008E2D12"/>
    <w:rsid w:val="008F294D"/>
    <w:rsid w:val="009055F3"/>
    <w:rsid w:val="009066B6"/>
    <w:rsid w:val="00907556"/>
    <w:rsid w:val="00913817"/>
    <w:rsid w:val="00925F7F"/>
    <w:rsid w:val="009260B8"/>
    <w:rsid w:val="0092731B"/>
    <w:rsid w:val="009317C0"/>
    <w:rsid w:val="00933735"/>
    <w:rsid w:val="009352F4"/>
    <w:rsid w:val="00940E1D"/>
    <w:rsid w:val="009510CB"/>
    <w:rsid w:val="00952960"/>
    <w:rsid w:val="00954FB8"/>
    <w:rsid w:val="00956BA0"/>
    <w:rsid w:val="009707C4"/>
    <w:rsid w:val="00970A93"/>
    <w:rsid w:val="00970B01"/>
    <w:rsid w:val="00971962"/>
    <w:rsid w:val="00971CC5"/>
    <w:rsid w:val="00980AEA"/>
    <w:rsid w:val="00991002"/>
    <w:rsid w:val="00994EA3"/>
    <w:rsid w:val="009A38DE"/>
    <w:rsid w:val="009B06B5"/>
    <w:rsid w:val="009B69BE"/>
    <w:rsid w:val="009E5BC1"/>
    <w:rsid w:val="009F0852"/>
    <w:rsid w:val="009F128B"/>
    <w:rsid w:val="009F12A5"/>
    <w:rsid w:val="009F5FB4"/>
    <w:rsid w:val="00A00BD5"/>
    <w:rsid w:val="00A021B5"/>
    <w:rsid w:val="00A02E6B"/>
    <w:rsid w:val="00A03055"/>
    <w:rsid w:val="00A046E7"/>
    <w:rsid w:val="00A04B00"/>
    <w:rsid w:val="00A11931"/>
    <w:rsid w:val="00A171EA"/>
    <w:rsid w:val="00A22177"/>
    <w:rsid w:val="00A236A4"/>
    <w:rsid w:val="00A23AF7"/>
    <w:rsid w:val="00A27281"/>
    <w:rsid w:val="00A35081"/>
    <w:rsid w:val="00A36F1C"/>
    <w:rsid w:val="00A433A6"/>
    <w:rsid w:val="00A43E7A"/>
    <w:rsid w:val="00A46ED3"/>
    <w:rsid w:val="00A504E1"/>
    <w:rsid w:val="00A666EC"/>
    <w:rsid w:val="00A774D0"/>
    <w:rsid w:val="00A779FE"/>
    <w:rsid w:val="00A77B07"/>
    <w:rsid w:val="00A84E04"/>
    <w:rsid w:val="00A85E8A"/>
    <w:rsid w:val="00A94ED6"/>
    <w:rsid w:val="00A97B08"/>
    <w:rsid w:val="00AA5256"/>
    <w:rsid w:val="00AA7F22"/>
    <w:rsid w:val="00AB7F58"/>
    <w:rsid w:val="00AC0D0C"/>
    <w:rsid w:val="00AC4530"/>
    <w:rsid w:val="00AC7E0D"/>
    <w:rsid w:val="00AD1660"/>
    <w:rsid w:val="00AD1E4D"/>
    <w:rsid w:val="00AE1D8D"/>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60EC5"/>
    <w:rsid w:val="00B644B9"/>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71B6"/>
    <w:rsid w:val="00C2011B"/>
    <w:rsid w:val="00C2062A"/>
    <w:rsid w:val="00C30183"/>
    <w:rsid w:val="00C316FC"/>
    <w:rsid w:val="00C3644F"/>
    <w:rsid w:val="00C36666"/>
    <w:rsid w:val="00C43AAC"/>
    <w:rsid w:val="00C460D8"/>
    <w:rsid w:val="00C61B8C"/>
    <w:rsid w:val="00C712DE"/>
    <w:rsid w:val="00C836E5"/>
    <w:rsid w:val="00C83C65"/>
    <w:rsid w:val="00C840D0"/>
    <w:rsid w:val="00C867B9"/>
    <w:rsid w:val="00CA3B1B"/>
    <w:rsid w:val="00CB23E3"/>
    <w:rsid w:val="00CB759D"/>
    <w:rsid w:val="00CB7AAE"/>
    <w:rsid w:val="00CC0A41"/>
    <w:rsid w:val="00CC3BA0"/>
    <w:rsid w:val="00CC48C9"/>
    <w:rsid w:val="00CD765A"/>
    <w:rsid w:val="00CE49A1"/>
    <w:rsid w:val="00CF759C"/>
    <w:rsid w:val="00D00216"/>
    <w:rsid w:val="00D011CD"/>
    <w:rsid w:val="00D14A9D"/>
    <w:rsid w:val="00D17A30"/>
    <w:rsid w:val="00D225CC"/>
    <w:rsid w:val="00D22682"/>
    <w:rsid w:val="00D240C3"/>
    <w:rsid w:val="00D2786B"/>
    <w:rsid w:val="00D32849"/>
    <w:rsid w:val="00D33DD9"/>
    <w:rsid w:val="00D434A7"/>
    <w:rsid w:val="00D46724"/>
    <w:rsid w:val="00D517A4"/>
    <w:rsid w:val="00D51C7E"/>
    <w:rsid w:val="00D549F4"/>
    <w:rsid w:val="00D64101"/>
    <w:rsid w:val="00D8773C"/>
    <w:rsid w:val="00D93082"/>
    <w:rsid w:val="00D97139"/>
    <w:rsid w:val="00DA0ABA"/>
    <w:rsid w:val="00DA28BE"/>
    <w:rsid w:val="00DC0253"/>
    <w:rsid w:val="00DC4F70"/>
    <w:rsid w:val="00DC753D"/>
    <w:rsid w:val="00DD0CD4"/>
    <w:rsid w:val="00DF04F0"/>
    <w:rsid w:val="00E147D3"/>
    <w:rsid w:val="00E1782A"/>
    <w:rsid w:val="00E17CCF"/>
    <w:rsid w:val="00E21BC3"/>
    <w:rsid w:val="00E23A94"/>
    <w:rsid w:val="00E30BB5"/>
    <w:rsid w:val="00E31447"/>
    <w:rsid w:val="00E422A2"/>
    <w:rsid w:val="00E44018"/>
    <w:rsid w:val="00E5220B"/>
    <w:rsid w:val="00E6172B"/>
    <w:rsid w:val="00E66A55"/>
    <w:rsid w:val="00E713DA"/>
    <w:rsid w:val="00E813B7"/>
    <w:rsid w:val="00E82874"/>
    <w:rsid w:val="00E845AC"/>
    <w:rsid w:val="00E867FC"/>
    <w:rsid w:val="00E9047D"/>
    <w:rsid w:val="00EA0ACE"/>
    <w:rsid w:val="00EA399C"/>
    <w:rsid w:val="00EB4C19"/>
    <w:rsid w:val="00EC1215"/>
    <w:rsid w:val="00EC7EB7"/>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60220"/>
    <w:rsid w:val="00F77C8A"/>
    <w:rsid w:val="00F86AAA"/>
    <w:rsid w:val="00F9055E"/>
    <w:rsid w:val="00F91683"/>
    <w:rsid w:val="00FA17FC"/>
    <w:rsid w:val="00FB17AC"/>
    <w:rsid w:val="00FB41D6"/>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link w:val="FootnoteTextChar"/>
    <w:uiPriority w:val="99"/>
    <w:rsid w:val="001951FE"/>
    <w:rPr>
      <w:sz w:val="20"/>
    </w:rPr>
  </w:style>
  <w:style w:type="character" w:styleId="FootnoteReference">
    <w:name w:val="footnote referenc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budget/graphs/inforeuro.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uropeaid/prag/annexes.do?chapterTitleCode=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group=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5067-4DBB-4898-9D23-38CA40915E09}">
  <ds:schemaRefs>
    <ds:schemaRef ds:uri="http://schemas.microsoft.com/sharepoint/v3/contenttype/forms"/>
  </ds:schemaRefs>
</ds:datastoreItem>
</file>

<file path=customXml/itemProps2.xml><?xml version="1.0" encoding="utf-8"?>
<ds:datastoreItem xmlns:ds="http://schemas.openxmlformats.org/officeDocument/2006/customXml" ds:itemID="{0A39BB3E-F820-40EF-8E23-98B7C73B8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F8E1A-40C2-453A-94F1-B0FDB9E3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9E1EA-E645-49FE-953F-9B43D87C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7231</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Ami Çarçani</cp:lastModifiedBy>
  <cp:revision>4</cp:revision>
  <cp:lastPrinted>2016-05-31T08:36:00Z</cp:lastPrinted>
  <dcterms:created xsi:type="dcterms:W3CDTF">2022-08-05T09:00:00Z</dcterms:created>
  <dcterms:modified xsi:type="dcterms:W3CDTF">2022-08-05T09:03:00Z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