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85FF" w14:textId="77777777" w:rsidR="00BC2C95" w:rsidRPr="00625BC2" w:rsidRDefault="00BC2C95" w:rsidP="00077B09">
      <w:pPr>
        <w:pStyle w:val="Heading1a"/>
        <w:keepNext w:val="0"/>
        <w:keepLines w:val="0"/>
        <w:tabs>
          <w:tab w:val="clear" w:pos="-720"/>
        </w:tabs>
        <w:suppressAutoHyphens w:val="0"/>
        <w:spacing w:line="276" w:lineRule="auto"/>
        <w:rPr>
          <w:bCs/>
          <w:smallCaps w:val="0"/>
          <w:color w:val="002060"/>
          <w:sz w:val="24"/>
          <w:szCs w:val="24"/>
        </w:rPr>
      </w:pPr>
      <w:bookmarkStart w:id="0" w:name="_Hlk151369851"/>
      <w:r w:rsidRPr="00625BC2">
        <w:rPr>
          <w:bCs/>
          <w:smallCaps w:val="0"/>
          <w:color w:val="002060"/>
          <w:sz w:val="24"/>
          <w:szCs w:val="24"/>
        </w:rPr>
        <w:t>REQUEST FOR EXPRESSIONS OF INTEREST</w:t>
      </w:r>
      <w:r w:rsidR="004C656F" w:rsidRPr="00625BC2">
        <w:rPr>
          <w:bCs/>
          <w:smallCaps w:val="0"/>
          <w:color w:val="002060"/>
          <w:sz w:val="24"/>
          <w:szCs w:val="24"/>
        </w:rPr>
        <w:t xml:space="preserve"> (REOI)</w:t>
      </w:r>
    </w:p>
    <w:p w14:paraId="78736F56" w14:textId="77777777" w:rsidR="00BC2C95" w:rsidRPr="00625BC2" w:rsidRDefault="00BC2C95" w:rsidP="00077B09">
      <w:pPr>
        <w:pStyle w:val="Heading1a"/>
        <w:keepNext w:val="0"/>
        <w:keepLines w:val="0"/>
        <w:tabs>
          <w:tab w:val="clear" w:pos="-720"/>
        </w:tabs>
        <w:suppressAutoHyphens w:val="0"/>
        <w:spacing w:line="276" w:lineRule="auto"/>
        <w:rPr>
          <w:bCs/>
          <w:smallCaps w:val="0"/>
          <w:color w:val="002060"/>
          <w:sz w:val="24"/>
          <w:szCs w:val="24"/>
        </w:rPr>
      </w:pPr>
      <w:r w:rsidRPr="00625BC2">
        <w:rPr>
          <w:bCs/>
          <w:smallCaps w:val="0"/>
          <w:color w:val="002060"/>
          <w:sz w:val="24"/>
          <w:szCs w:val="24"/>
        </w:rPr>
        <w:t>(CONSULTING SERVICES)</w:t>
      </w:r>
    </w:p>
    <w:p w14:paraId="7F831F10" w14:textId="0AC9B78F" w:rsidR="00BC2C95" w:rsidRPr="00625BC2" w:rsidRDefault="002B2F2C" w:rsidP="00077B09">
      <w:pPr>
        <w:suppressAutoHyphens/>
        <w:spacing w:line="276" w:lineRule="auto"/>
        <w:jc w:val="center"/>
        <w:rPr>
          <w:rFonts w:ascii="Times New Roman" w:hAnsi="Times New Roman"/>
          <w:color w:val="002060"/>
          <w:spacing w:val="-2"/>
          <w:sz w:val="24"/>
        </w:rPr>
      </w:pPr>
      <w:r w:rsidRPr="00625BC2">
        <w:rPr>
          <w:rFonts w:ascii="Times New Roman" w:hAnsi="Times New Roman"/>
          <w:color w:val="002060"/>
          <w:spacing w:val="-2"/>
          <w:sz w:val="24"/>
        </w:rPr>
        <w:t xml:space="preserve">Firms </w:t>
      </w:r>
      <w:r w:rsidR="00130E23" w:rsidRPr="00625BC2">
        <w:rPr>
          <w:rFonts w:ascii="Times New Roman" w:hAnsi="Times New Roman"/>
          <w:color w:val="002060"/>
          <w:spacing w:val="-2"/>
          <w:sz w:val="24"/>
        </w:rPr>
        <w:t xml:space="preserve">Selection </w:t>
      </w:r>
      <w:bookmarkEnd w:id="0"/>
    </w:p>
    <w:p w14:paraId="644BAD82" w14:textId="77777777" w:rsidR="00BC2C95" w:rsidRPr="00625BC2" w:rsidRDefault="00BC2C95" w:rsidP="00077B09">
      <w:pPr>
        <w:pStyle w:val="ChapterNumber"/>
        <w:tabs>
          <w:tab w:val="clear" w:pos="-720"/>
        </w:tabs>
        <w:spacing w:line="276" w:lineRule="auto"/>
        <w:jc w:val="center"/>
        <w:rPr>
          <w:rFonts w:ascii="Times New Roman" w:hAnsi="Times New Roman"/>
          <w:color w:val="002060"/>
          <w:spacing w:val="-2"/>
          <w:sz w:val="24"/>
          <w:szCs w:val="24"/>
        </w:rPr>
      </w:pPr>
    </w:p>
    <w:p w14:paraId="464C4871" w14:textId="3FACB60B" w:rsidR="00F33CF7" w:rsidRPr="00625BC2" w:rsidRDefault="00077B09" w:rsidP="006151F9">
      <w:pPr>
        <w:spacing w:line="276" w:lineRule="auto"/>
        <w:ind w:right="26"/>
        <w:jc w:val="both"/>
        <w:rPr>
          <w:rFonts w:ascii="Times New Roman" w:hAnsi="Times New Roman"/>
          <w:bCs w:val="0"/>
          <w:caps/>
          <w:color w:val="002060"/>
          <w:sz w:val="24"/>
        </w:rPr>
      </w:pPr>
      <w:bookmarkStart w:id="1" w:name="_Hlk151369886"/>
      <w:r w:rsidRPr="00625BC2">
        <w:rPr>
          <w:rFonts w:ascii="Times New Roman" w:hAnsi="Times New Roman"/>
          <w:bCs w:val="0"/>
          <w:color w:val="002060"/>
          <w:sz w:val="24"/>
        </w:rPr>
        <w:t>Climate Resilience and Agriculture Development Project</w:t>
      </w:r>
      <w:r w:rsidR="00462F6A" w:rsidRPr="00625BC2">
        <w:rPr>
          <w:rFonts w:ascii="Times New Roman" w:hAnsi="Times New Roman"/>
          <w:bCs w:val="0"/>
          <w:color w:val="002060"/>
          <w:sz w:val="24"/>
        </w:rPr>
        <w:t xml:space="preserve"> in Albania</w:t>
      </w:r>
    </w:p>
    <w:p w14:paraId="7783E652" w14:textId="6EA4DD01" w:rsidR="00BC2C95" w:rsidRPr="00625BC2" w:rsidRDefault="00BC2C95" w:rsidP="006151F9">
      <w:pPr>
        <w:pStyle w:val="BodyText"/>
        <w:spacing w:line="276" w:lineRule="auto"/>
        <w:rPr>
          <w:rFonts w:ascii="Times New Roman" w:hAnsi="Times New Roman" w:cs="Times New Roman"/>
          <w:b/>
          <w:color w:val="002060"/>
          <w:sz w:val="24"/>
        </w:rPr>
      </w:pPr>
      <w:r w:rsidRPr="00625BC2">
        <w:rPr>
          <w:rFonts w:ascii="Times New Roman" w:hAnsi="Times New Roman" w:cs="Times New Roman"/>
          <w:color w:val="002060"/>
          <w:sz w:val="24"/>
        </w:rPr>
        <w:t>Project ID</w:t>
      </w:r>
      <w:r w:rsidR="004C656F" w:rsidRPr="00625BC2">
        <w:rPr>
          <w:rFonts w:ascii="Times New Roman" w:hAnsi="Times New Roman" w:cs="Times New Roman"/>
          <w:color w:val="002060"/>
          <w:sz w:val="24"/>
        </w:rPr>
        <w:t xml:space="preserve"> Number</w:t>
      </w:r>
      <w:r w:rsidRPr="00625BC2">
        <w:rPr>
          <w:rFonts w:ascii="Times New Roman" w:hAnsi="Times New Roman" w:cs="Times New Roman"/>
          <w:b/>
          <w:color w:val="002060"/>
          <w:sz w:val="24"/>
        </w:rPr>
        <w:t>: P</w:t>
      </w:r>
      <w:r w:rsidR="009375B3" w:rsidRPr="00625BC2">
        <w:rPr>
          <w:rFonts w:ascii="Times New Roman" w:hAnsi="Times New Roman" w:cs="Times New Roman"/>
          <w:b/>
          <w:color w:val="002060"/>
          <w:sz w:val="24"/>
        </w:rPr>
        <w:t>178715</w:t>
      </w:r>
    </w:p>
    <w:p w14:paraId="1A27DEBD" w14:textId="2C4C20E8" w:rsidR="00BC2C95" w:rsidRPr="00625BC2" w:rsidRDefault="00BC2C95" w:rsidP="006151F9">
      <w:pPr>
        <w:pStyle w:val="BodyText"/>
        <w:spacing w:line="276" w:lineRule="auto"/>
        <w:rPr>
          <w:rFonts w:ascii="Times New Roman" w:hAnsi="Times New Roman" w:cs="Times New Roman"/>
          <w:b/>
          <w:color w:val="002060"/>
          <w:sz w:val="24"/>
        </w:rPr>
      </w:pPr>
      <w:r w:rsidRPr="00625BC2">
        <w:rPr>
          <w:rFonts w:ascii="Times New Roman" w:hAnsi="Times New Roman" w:cs="Times New Roman"/>
          <w:bCs/>
          <w:color w:val="002060"/>
          <w:sz w:val="24"/>
        </w:rPr>
        <w:t>IBRD Loan</w:t>
      </w:r>
      <w:r w:rsidR="004C656F" w:rsidRPr="00625BC2">
        <w:rPr>
          <w:rFonts w:ascii="Times New Roman" w:hAnsi="Times New Roman" w:cs="Times New Roman"/>
          <w:bCs/>
          <w:color w:val="002060"/>
          <w:sz w:val="24"/>
        </w:rPr>
        <w:t xml:space="preserve"> Number</w:t>
      </w:r>
      <w:r w:rsidRPr="00625BC2">
        <w:rPr>
          <w:rFonts w:ascii="Times New Roman" w:hAnsi="Times New Roman" w:cs="Times New Roman"/>
          <w:b/>
          <w:bCs/>
          <w:color w:val="002060"/>
          <w:sz w:val="24"/>
        </w:rPr>
        <w:t>:</w:t>
      </w:r>
      <w:r w:rsidR="00D31159" w:rsidRPr="00625BC2">
        <w:rPr>
          <w:rFonts w:ascii="Times New Roman" w:hAnsi="Times New Roman" w:cs="Times New Roman"/>
          <w:b/>
          <w:bCs/>
          <w:color w:val="002060"/>
          <w:sz w:val="24"/>
        </w:rPr>
        <w:t xml:space="preserve"> </w:t>
      </w:r>
      <w:r w:rsidR="009375B3" w:rsidRPr="00625BC2">
        <w:rPr>
          <w:rFonts w:ascii="Times New Roman" w:hAnsi="Times New Roman" w:cs="Times New Roman"/>
          <w:b/>
          <w:color w:val="002060"/>
          <w:sz w:val="24"/>
        </w:rPr>
        <w:t>94890</w:t>
      </w:r>
      <w:r w:rsidRPr="00625BC2">
        <w:rPr>
          <w:rFonts w:ascii="Times New Roman" w:hAnsi="Times New Roman" w:cs="Times New Roman"/>
          <w:b/>
          <w:color w:val="002060"/>
          <w:sz w:val="24"/>
        </w:rPr>
        <w:t xml:space="preserve"> </w:t>
      </w:r>
    </w:p>
    <w:p w14:paraId="4D48C726" w14:textId="486BC266" w:rsidR="0091145E" w:rsidRPr="00625BC2" w:rsidRDefault="0091145E" w:rsidP="006151F9">
      <w:pPr>
        <w:spacing w:line="276" w:lineRule="auto"/>
        <w:jc w:val="both"/>
        <w:rPr>
          <w:rFonts w:ascii="Times New Roman" w:hAnsi="Times New Roman"/>
          <w:b w:val="0"/>
          <w:color w:val="002060"/>
          <w:sz w:val="24"/>
          <w:lang w:val="en-GB"/>
        </w:rPr>
      </w:pPr>
      <w:bookmarkStart w:id="2" w:name="_Hlk151370043"/>
      <w:bookmarkEnd w:id="1"/>
      <w:r w:rsidRPr="00625BC2">
        <w:rPr>
          <w:rFonts w:ascii="Times New Roman" w:hAnsi="Times New Roman"/>
          <w:b w:val="0"/>
          <w:color w:val="002060"/>
          <w:sz w:val="24"/>
        </w:rPr>
        <w:t>Assignment Title:</w:t>
      </w:r>
      <w:r w:rsidRPr="00625BC2">
        <w:rPr>
          <w:rFonts w:ascii="Times New Roman" w:hAnsi="Times New Roman"/>
          <w:color w:val="002060"/>
          <w:sz w:val="24"/>
        </w:rPr>
        <w:t xml:space="preserve"> “</w:t>
      </w:r>
      <w:bookmarkEnd w:id="2"/>
      <w:r w:rsidR="002814D8" w:rsidRPr="002814D8">
        <w:rPr>
          <w:rFonts w:ascii="Times New Roman" w:hAnsi="Times New Roman"/>
          <w:color w:val="002060"/>
          <w:sz w:val="24"/>
          <w:lang w:val="en-GB"/>
        </w:rPr>
        <w:t>TA on preparation of feasibility studies, environmental and social requirements, and detailed designs and construction supervision plans for all facilities (including necessary consultation) (BIPs)</w:t>
      </w:r>
      <w:r w:rsidR="00433754" w:rsidRPr="00625BC2">
        <w:rPr>
          <w:rFonts w:ascii="Times New Roman" w:hAnsi="Times New Roman"/>
          <w:color w:val="002060"/>
          <w:sz w:val="24"/>
        </w:rPr>
        <w:t>”</w:t>
      </w:r>
    </w:p>
    <w:p w14:paraId="1481DEE2" w14:textId="29D9657E" w:rsidR="0091145E" w:rsidRPr="00625BC2" w:rsidRDefault="0091145E" w:rsidP="006151F9">
      <w:pPr>
        <w:spacing w:line="276" w:lineRule="auto"/>
        <w:rPr>
          <w:rFonts w:ascii="Times New Roman" w:hAnsi="Times New Roman"/>
          <w:b w:val="0"/>
          <w:color w:val="002060"/>
          <w:sz w:val="24"/>
          <w:lang w:val="en-GB"/>
        </w:rPr>
      </w:pPr>
      <w:r w:rsidRPr="00625BC2">
        <w:rPr>
          <w:rFonts w:ascii="Times New Roman" w:hAnsi="Times New Roman"/>
          <w:b w:val="0"/>
          <w:color w:val="002060"/>
          <w:sz w:val="24"/>
          <w:lang w:val="en-GB"/>
        </w:rPr>
        <w:t>Reference:</w:t>
      </w:r>
      <w:r w:rsidRPr="00625BC2">
        <w:rPr>
          <w:rFonts w:ascii="Times New Roman" w:hAnsi="Times New Roman"/>
          <w:color w:val="002060"/>
          <w:sz w:val="24"/>
          <w:lang w:val="en-GB"/>
        </w:rPr>
        <w:t xml:space="preserve"> </w:t>
      </w:r>
      <w:r w:rsidR="002814D8" w:rsidRPr="002814D8">
        <w:rPr>
          <w:rFonts w:ascii="Times New Roman" w:hAnsi="Times New Roman"/>
          <w:color w:val="002060"/>
          <w:sz w:val="24"/>
          <w:shd w:val="clear" w:color="auto" w:fill="FFFFFF"/>
        </w:rPr>
        <w:t>AL-MARD-473293-CS-CQS</w:t>
      </w:r>
    </w:p>
    <w:p w14:paraId="2AD9C356" w14:textId="5E1B02D6" w:rsidR="00BC2C95" w:rsidRPr="00625BC2" w:rsidRDefault="00BC2C95" w:rsidP="00D31159">
      <w:pPr>
        <w:suppressAutoHyphens/>
        <w:spacing w:after="240" w:line="276" w:lineRule="auto"/>
        <w:jc w:val="both"/>
        <w:rPr>
          <w:rFonts w:ascii="Times New Roman" w:hAnsi="Times New Roman"/>
          <w:color w:val="002060"/>
          <w:spacing w:val="-2"/>
          <w:sz w:val="24"/>
        </w:rPr>
      </w:pPr>
    </w:p>
    <w:p w14:paraId="1E15D041" w14:textId="77777777" w:rsidR="00DF74D4" w:rsidRPr="00625BC2" w:rsidRDefault="00DF74D4" w:rsidP="00077B09">
      <w:pPr>
        <w:pStyle w:val="StylePADEdoardo"/>
        <w:numPr>
          <w:ilvl w:val="0"/>
          <w:numId w:val="0"/>
        </w:numPr>
        <w:spacing w:line="276" w:lineRule="auto"/>
        <w:rPr>
          <w:rFonts w:ascii="Times New Roman" w:eastAsia="Times New Roman" w:hAnsi="Times New Roman" w:cs="Times New Roman"/>
          <w:bCs w:val="0"/>
          <w:color w:val="002060"/>
          <w:sz w:val="24"/>
          <w:szCs w:val="24"/>
          <w:lang w:val="en-US"/>
        </w:rPr>
      </w:pPr>
      <w:bookmarkStart w:id="3" w:name="_Hlk138418764"/>
      <w:bookmarkStart w:id="4" w:name="_Hlk138331977"/>
      <w:r w:rsidRPr="00625BC2">
        <w:rPr>
          <w:rFonts w:ascii="Times New Roman" w:eastAsia="Times New Roman" w:hAnsi="Times New Roman" w:cs="Times New Roman"/>
          <w:b w:val="0"/>
          <w:bCs w:val="0"/>
          <w:color w:val="002060"/>
          <w:sz w:val="24"/>
          <w:szCs w:val="24"/>
          <w:lang w:val="en-US"/>
        </w:rPr>
        <w:t>The World Bank is assisting the Government of Albania (</w:t>
      </w:r>
      <w:proofErr w:type="spellStart"/>
      <w:r w:rsidRPr="00625BC2">
        <w:rPr>
          <w:rFonts w:ascii="Times New Roman" w:eastAsia="Times New Roman" w:hAnsi="Times New Roman" w:cs="Times New Roman"/>
          <w:b w:val="0"/>
          <w:bCs w:val="0"/>
          <w:color w:val="002060"/>
          <w:sz w:val="24"/>
          <w:szCs w:val="24"/>
          <w:lang w:val="en-US"/>
        </w:rPr>
        <w:t>GoA</w:t>
      </w:r>
      <w:proofErr w:type="spellEnd"/>
      <w:r w:rsidRPr="00625BC2">
        <w:rPr>
          <w:rFonts w:ascii="Times New Roman" w:eastAsia="Times New Roman" w:hAnsi="Times New Roman" w:cs="Times New Roman"/>
          <w:b w:val="0"/>
          <w:bCs w:val="0"/>
          <w:color w:val="002060"/>
          <w:sz w:val="24"/>
          <w:szCs w:val="24"/>
          <w:lang w:val="en-US"/>
        </w:rPr>
        <w:t>) with the financing of the Climate Resilience and Agriculture Development project (CRAD).</w:t>
      </w:r>
      <w:r w:rsidRPr="00625BC2">
        <w:rPr>
          <w:rFonts w:ascii="Times New Roman" w:hAnsi="Times New Roman" w:cs="Times New Roman"/>
          <w:color w:val="002060"/>
          <w:sz w:val="24"/>
          <w:szCs w:val="24"/>
        </w:rPr>
        <w:t xml:space="preserve"> </w:t>
      </w:r>
      <w:r w:rsidRPr="00625BC2">
        <w:rPr>
          <w:rFonts w:ascii="Times New Roman" w:eastAsia="Times New Roman" w:hAnsi="Times New Roman" w:cs="Times New Roman"/>
          <w:b w:val="0"/>
          <w:bCs w:val="0"/>
          <w:color w:val="002060"/>
          <w:sz w:val="24"/>
          <w:szCs w:val="24"/>
          <w:lang w:val="en-US"/>
        </w:rPr>
        <w:t>This project aims to increase competitiveness and climate resilience of priority agri-food value chains</w:t>
      </w:r>
      <w:r w:rsidR="00E20306" w:rsidRPr="00625BC2">
        <w:rPr>
          <w:rFonts w:ascii="Times New Roman" w:eastAsia="Times New Roman" w:hAnsi="Times New Roman" w:cs="Times New Roman"/>
          <w:b w:val="0"/>
          <w:bCs w:val="0"/>
          <w:color w:val="002060"/>
          <w:sz w:val="24"/>
          <w:szCs w:val="24"/>
          <w:lang w:val="en-US"/>
        </w:rPr>
        <w:t xml:space="preserve"> focusing on </w:t>
      </w:r>
      <w:bookmarkEnd w:id="3"/>
      <w:r w:rsidRPr="00625BC2">
        <w:rPr>
          <w:rFonts w:ascii="Times New Roman" w:eastAsia="Times New Roman" w:hAnsi="Times New Roman" w:cs="Times New Roman"/>
          <w:b w:val="0"/>
          <w:bCs w:val="0"/>
          <w:color w:val="002060"/>
          <w:sz w:val="24"/>
          <w:szCs w:val="24"/>
          <w:lang w:val="en-US"/>
        </w:rPr>
        <w:t>(</w:t>
      </w:r>
      <w:proofErr w:type="spellStart"/>
      <w:r w:rsidRPr="00625BC2">
        <w:rPr>
          <w:rFonts w:ascii="Times New Roman" w:eastAsia="Times New Roman" w:hAnsi="Times New Roman" w:cs="Times New Roman"/>
          <w:b w:val="0"/>
          <w:bCs w:val="0"/>
          <w:color w:val="002060"/>
          <w:sz w:val="24"/>
          <w:szCs w:val="24"/>
          <w:lang w:val="en-US"/>
        </w:rPr>
        <w:t>i</w:t>
      </w:r>
      <w:proofErr w:type="spellEnd"/>
      <w:r w:rsidRPr="00625BC2">
        <w:rPr>
          <w:rFonts w:ascii="Times New Roman" w:eastAsia="Times New Roman" w:hAnsi="Times New Roman" w:cs="Times New Roman"/>
          <w:b w:val="0"/>
          <w:bCs w:val="0"/>
          <w:color w:val="002060"/>
          <w:sz w:val="24"/>
          <w:szCs w:val="24"/>
          <w:lang w:val="en-US"/>
        </w:rPr>
        <w:t xml:space="preserve">) </w:t>
      </w:r>
      <w:r w:rsidR="003F2BAB" w:rsidRPr="00625BC2">
        <w:rPr>
          <w:rFonts w:ascii="Times New Roman" w:eastAsia="Times New Roman" w:hAnsi="Times New Roman" w:cs="Times New Roman"/>
          <w:b w:val="0"/>
          <w:bCs w:val="0"/>
          <w:color w:val="002060"/>
          <w:sz w:val="24"/>
          <w:szCs w:val="24"/>
          <w:lang w:val="en-US"/>
        </w:rPr>
        <w:t xml:space="preserve">promoting climate smart and resilient value chains,  </w:t>
      </w:r>
      <w:r w:rsidRPr="00625BC2">
        <w:rPr>
          <w:rFonts w:ascii="Times New Roman" w:eastAsia="Times New Roman" w:hAnsi="Times New Roman" w:cs="Times New Roman"/>
          <w:b w:val="0"/>
          <w:bCs w:val="0"/>
          <w:color w:val="002060"/>
          <w:sz w:val="24"/>
          <w:szCs w:val="24"/>
          <w:lang w:val="en-US"/>
        </w:rPr>
        <w:t>(ii)</w:t>
      </w:r>
      <w:r w:rsidR="003F2BAB" w:rsidRPr="00625BC2">
        <w:rPr>
          <w:rFonts w:ascii="Times New Roman" w:eastAsiaTheme="minorEastAsia" w:hAnsi="Times New Roman" w:cs="Times New Roman"/>
          <w:b w:val="0"/>
          <w:bCs w:val="0"/>
          <w:color w:val="002060"/>
          <w:sz w:val="24"/>
          <w:szCs w:val="24"/>
          <w:lang w:val="en-US"/>
        </w:rPr>
        <w:t xml:space="preserve"> </w:t>
      </w:r>
      <w:r w:rsidR="003F2BAB" w:rsidRPr="00625BC2">
        <w:rPr>
          <w:rFonts w:ascii="Times New Roman" w:eastAsia="Times New Roman" w:hAnsi="Times New Roman" w:cs="Times New Roman"/>
          <w:b w:val="0"/>
          <w:bCs w:val="0"/>
          <w:color w:val="002060"/>
          <w:sz w:val="24"/>
          <w:szCs w:val="24"/>
          <w:lang w:val="en-US"/>
        </w:rPr>
        <w:t>promoting typical products and value addition</w:t>
      </w:r>
      <w:r w:rsidRPr="00625BC2">
        <w:rPr>
          <w:rFonts w:ascii="Times New Roman" w:eastAsia="Times New Roman" w:hAnsi="Times New Roman" w:cs="Times New Roman"/>
          <w:b w:val="0"/>
          <w:bCs w:val="0"/>
          <w:color w:val="002060"/>
          <w:sz w:val="24"/>
          <w:szCs w:val="24"/>
          <w:lang w:val="en-US"/>
        </w:rPr>
        <w:t xml:space="preserve"> (iii) </w:t>
      </w:r>
      <w:r w:rsidR="003F2BAB" w:rsidRPr="00625BC2">
        <w:rPr>
          <w:rFonts w:ascii="Times New Roman" w:eastAsia="Times New Roman" w:hAnsi="Times New Roman" w:cs="Times New Roman"/>
          <w:b w:val="0"/>
          <w:bCs w:val="0"/>
          <w:color w:val="002060"/>
          <w:sz w:val="24"/>
          <w:szCs w:val="24"/>
          <w:lang w:val="en-US"/>
        </w:rPr>
        <w:t>developing Climate Smart Agriculture (CSA) IT Platform (iv) modernizing selected irrigation and drainage schemes for high-value agricultural production</w:t>
      </w:r>
      <w:r w:rsidR="003F2BAB" w:rsidRPr="00625BC2" w:rsidDel="003F2BAB">
        <w:rPr>
          <w:rFonts w:ascii="Times New Roman" w:eastAsia="Times New Roman" w:hAnsi="Times New Roman" w:cs="Times New Roman"/>
          <w:b w:val="0"/>
          <w:bCs w:val="0"/>
          <w:color w:val="002060"/>
          <w:sz w:val="24"/>
          <w:szCs w:val="24"/>
          <w:lang w:val="en-US"/>
        </w:rPr>
        <w:t xml:space="preserve"> </w:t>
      </w:r>
      <w:r w:rsidRPr="00625BC2">
        <w:rPr>
          <w:rFonts w:ascii="Times New Roman" w:eastAsia="Times New Roman" w:hAnsi="Times New Roman" w:cs="Times New Roman"/>
          <w:b w:val="0"/>
          <w:bCs w:val="0"/>
          <w:color w:val="002060"/>
          <w:sz w:val="24"/>
          <w:szCs w:val="24"/>
          <w:lang w:val="en-US"/>
        </w:rPr>
        <w:t>(v)</w:t>
      </w:r>
      <w:r w:rsidR="003F2BAB" w:rsidRPr="00625BC2">
        <w:rPr>
          <w:rFonts w:ascii="Times New Roman" w:eastAsia="Times New Roman" w:hAnsi="Times New Roman" w:cs="Times New Roman"/>
          <w:b w:val="0"/>
          <w:bCs w:val="0"/>
          <w:color w:val="002060"/>
          <w:sz w:val="24"/>
          <w:szCs w:val="24"/>
          <w:lang w:val="en-US"/>
        </w:rPr>
        <w:t xml:space="preserve"> enhancing compliance with food safety and quality standards</w:t>
      </w:r>
      <w:r w:rsidRPr="00625BC2">
        <w:rPr>
          <w:rFonts w:ascii="Times New Roman" w:eastAsia="Times New Roman" w:hAnsi="Times New Roman" w:cs="Times New Roman"/>
          <w:b w:val="0"/>
          <w:bCs w:val="0"/>
          <w:color w:val="002060"/>
          <w:sz w:val="24"/>
          <w:szCs w:val="24"/>
          <w:lang w:val="en-US"/>
        </w:rPr>
        <w:t xml:space="preserve"> </w:t>
      </w:r>
      <w:r w:rsidR="003F2BAB" w:rsidRPr="00625BC2">
        <w:rPr>
          <w:rFonts w:ascii="Times New Roman" w:eastAsia="Times New Roman" w:hAnsi="Times New Roman" w:cs="Times New Roman"/>
          <w:b w:val="0"/>
          <w:bCs w:val="0"/>
          <w:color w:val="002060"/>
          <w:sz w:val="24"/>
          <w:szCs w:val="24"/>
          <w:lang w:val="en-US"/>
        </w:rPr>
        <w:t xml:space="preserve">and (vi) </w:t>
      </w:r>
      <w:bookmarkStart w:id="5" w:name="_Hlk126946916"/>
      <w:r w:rsidR="003F2BAB" w:rsidRPr="00625BC2">
        <w:rPr>
          <w:rFonts w:ascii="Times New Roman" w:eastAsia="Times New Roman" w:hAnsi="Times New Roman" w:cs="Times New Roman"/>
          <w:b w:val="0"/>
          <w:bCs w:val="0"/>
          <w:color w:val="002060"/>
          <w:sz w:val="24"/>
          <w:szCs w:val="24"/>
          <w:lang w:val="en-US"/>
        </w:rPr>
        <w:t>strengthening</w:t>
      </w:r>
      <w:bookmarkEnd w:id="5"/>
      <w:r w:rsidR="003F2BAB" w:rsidRPr="00625BC2">
        <w:rPr>
          <w:rFonts w:ascii="Times New Roman" w:eastAsia="Times New Roman" w:hAnsi="Times New Roman" w:cs="Times New Roman"/>
          <w:b w:val="0"/>
          <w:bCs w:val="0"/>
          <w:color w:val="002060"/>
          <w:sz w:val="24"/>
          <w:szCs w:val="24"/>
          <w:lang w:val="en-US"/>
        </w:rPr>
        <w:t xml:space="preserve"> </w:t>
      </w:r>
      <w:r w:rsidRPr="00625BC2">
        <w:rPr>
          <w:rFonts w:ascii="Times New Roman" w:eastAsia="Times New Roman" w:hAnsi="Times New Roman" w:cs="Times New Roman"/>
          <w:b w:val="0"/>
          <w:bCs w:val="0"/>
          <w:color w:val="002060"/>
          <w:sz w:val="24"/>
          <w:szCs w:val="24"/>
          <w:lang w:val="en-US"/>
        </w:rPr>
        <w:t>evidence-based decision making for resilience and sustainable agri-food systems.</w:t>
      </w:r>
      <w:r w:rsidRPr="00625BC2">
        <w:rPr>
          <w:rFonts w:ascii="Times New Roman" w:eastAsia="Times New Roman" w:hAnsi="Times New Roman" w:cs="Times New Roman"/>
          <w:bCs w:val="0"/>
          <w:color w:val="002060"/>
          <w:sz w:val="24"/>
          <w:szCs w:val="24"/>
          <w:lang w:val="en-US"/>
        </w:rPr>
        <w:t xml:space="preserve"> </w:t>
      </w:r>
    </w:p>
    <w:p w14:paraId="37B59A79" w14:textId="3695089E" w:rsidR="002B2F2C" w:rsidRPr="002814D8" w:rsidRDefault="00E20306" w:rsidP="00077B09">
      <w:pPr>
        <w:spacing w:line="276" w:lineRule="auto"/>
        <w:jc w:val="both"/>
        <w:rPr>
          <w:rFonts w:ascii="Times New Roman" w:hAnsi="Times New Roman"/>
          <w:b w:val="0"/>
          <w:bCs w:val="0"/>
          <w:color w:val="002060"/>
          <w:sz w:val="24"/>
        </w:rPr>
      </w:pPr>
      <w:r w:rsidRPr="00625BC2">
        <w:rPr>
          <w:rFonts w:ascii="Times New Roman" w:hAnsi="Times New Roman"/>
          <w:b w:val="0"/>
          <w:bCs w:val="0"/>
          <w:color w:val="002060"/>
          <w:sz w:val="24"/>
          <w:lang w:val="en-US"/>
        </w:rPr>
        <w:t xml:space="preserve">The services required to be </w:t>
      </w:r>
      <w:r w:rsidR="003F2BAB" w:rsidRPr="00625BC2">
        <w:rPr>
          <w:rFonts w:ascii="Times New Roman" w:hAnsi="Times New Roman"/>
          <w:b w:val="0"/>
          <w:bCs w:val="0"/>
          <w:color w:val="002060"/>
          <w:sz w:val="24"/>
          <w:lang w:val="en-US"/>
        </w:rPr>
        <w:t>contracted</w:t>
      </w:r>
      <w:r w:rsidRPr="00625BC2">
        <w:rPr>
          <w:rFonts w:ascii="Times New Roman" w:hAnsi="Times New Roman"/>
          <w:b w:val="0"/>
          <w:bCs w:val="0"/>
          <w:color w:val="002060"/>
          <w:sz w:val="24"/>
          <w:lang w:val="en-US"/>
        </w:rPr>
        <w:t xml:space="preserve"> aim</w:t>
      </w:r>
      <w:bookmarkEnd w:id="4"/>
      <w:r w:rsidRPr="00625BC2">
        <w:rPr>
          <w:rFonts w:ascii="Times New Roman" w:hAnsi="Times New Roman"/>
          <w:b w:val="0"/>
          <w:bCs w:val="0"/>
          <w:color w:val="002060"/>
          <w:sz w:val="24"/>
          <w:lang w:val="en-US"/>
        </w:rPr>
        <w:t xml:space="preserve"> </w:t>
      </w:r>
      <w:r w:rsidR="00DF74D4" w:rsidRPr="00625BC2">
        <w:rPr>
          <w:rFonts w:ascii="Times New Roman" w:hAnsi="Times New Roman"/>
          <w:b w:val="0"/>
          <w:bCs w:val="0"/>
          <w:color w:val="002060"/>
          <w:sz w:val="24"/>
          <w:lang w:val="en-US"/>
        </w:rPr>
        <w:t xml:space="preserve">to support </w:t>
      </w:r>
      <w:r w:rsidR="0018438B" w:rsidRPr="00625BC2">
        <w:rPr>
          <w:rFonts w:ascii="Times New Roman" w:hAnsi="Times New Roman"/>
          <w:b w:val="0"/>
          <w:bCs w:val="0"/>
          <w:color w:val="002060"/>
          <w:sz w:val="24"/>
          <w:lang w:val="en-US"/>
        </w:rPr>
        <w:t>the Ministry of Agriculture and Rural Development (</w:t>
      </w:r>
      <w:r w:rsidR="00DF74D4" w:rsidRPr="00625BC2">
        <w:rPr>
          <w:rFonts w:ascii="Times New Roman" w:hAnsi="Times New Roman"/>
          <w:b w:val="0"/>
          <w:bCs w:val="0"/>
          <w:color w:val="002060"/>
          <w:sz w:val="24"/>
          <w:lang w:val="en-US"/>
        </w:rPr>
        <w:t>MARD</w:t>
      </w:r>
      <w:r w:rsidR="0018438B" w:rsidRPr="00625BC2">
        <w:rPr>
          <w:rFonts w:ascii="Times New Roman" w:hAnsi="Times New Roman"/>
          <w:b w:val="0"/>
          <w:bCs w:val="0"/>
          <w:color w:val="002060"/>
          <w:sz w:val="24"/>
          <w:lang w:val="en-US"/>
        </w:rPr>
        <w:t>)</w:t>
      </w:r>
      <w:r w:rsidR="00DF74D4" w:rsidRPr="00625BC2">
        <w:rPr>
          <w:rFonts w:ascii="Times New Roman" w:hAnsi="Times New Roman"/>
          <w:b w:val="0"/>
          <w:bCs w:val="0"/>
          <w:color w:val="002060"/>
          <w:sz w:val="24"/>
          <w:lang w:val="en-US"/>
        </w:rPr>
        <w:t xml:space="preserve"> in ensuring successful implementation of the </w:t>
      </w:r>
      <w:r w:rsidR="002B2F2C" w:rsidRPr="00625BC2">
        <w:rPr>
          <w:rFonts w:ascii="Times New Roman" w:hAnsi="Times New Roman"/>
          <w:b w:val="0"/>
          <w:bCs w:val="0"/>
          <w:color w:val="002060"/>
          <w:sz w:val="24"/>
          <w:lang w:val="en-US"/>
        </w:rPr>
        <w:t xml:space="preserve">contract </w:t>
      </w:r>
      <w:r w:rsidR="002B2F2C" w:rsidRPr="00625BC2">
        <w:rPr>
          <w:rFonts w:ascii="Times New Roman" w:hAnsi="Times New Roman"/>
          <w:b w:val="0"/>
          <w:bCs w:val="0"/>
          <w:color w:val="002060"/>
          <w:sz w:val="24"/>
        </w:rPr>
        <w:t>“</w:t>
      </w:r>
      <w:r w:rsidR="002814D8" w:rsidRPr="002814D8">
        <w:rPr>
          <w:rFonts w:ascii="Times New Roman" w:hAnsi="Times New Roman"/>
          <w:b w:val="0"/>
          <w:bCs w:val="0"/>
          <w:color w:val="002060"/>
          <w:sz w:val="24"/>
          <w:lang w:val="en-GB"/>
        </w:rPr>
        <w:t>TA on preparation of feasibility studies, environmental and social requirements, and detailed designs and construction supervision plans for all facilities (including necessary consultation) (BIPs)</w:t>
      </w:r>
      <w:r w:rsidR="002B2F2C" w:rsidRPr="002814D8">
        <w:rPr>
          <w:rFonts w:ascii="Times New Roman" w:hAnsi="Times New Roman"/>
          <w:b w:val="0"/>
          <w:bCs w:val="0"/>
          <w:color w:val="002060"/>
          <w:sz w:val="24"/>
        </w:rPr>
        <w:t>”.</w:t>
      </w:r>
    </w:p>
    <w:p w14:paraId="56432C64" w14:textId="7B834C6E" w:rsidR="0059325C" w:rsidRPr="00625BC2" w:rsidRDefault="0059325C" w:rsidP="0059325C">
      <w:pPr>
        <w:tabs>
          <w:tab w:val="left" w:pos="0"/>
          <w:tab w:val="num" w:pos="900"/>
        </w:tabs>
        <w:spacing w:before="240"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rPr>
        <w:t xml:space="preserve">The MARD seeks the Consulting Services of a qualified consulting firm/consortium with the objective to assist MoARD with the </w:t>
      </w:r>
      <w:r w:rsidR="002814D8" w:rsidRPr="002814D8">
        <w:rPr>
          <w:rFonts w:ascii="Times New Roman" w:hAnsi="Times New Roman"/>
          <w:b w:val="0"/>
          <w:bCs w:val="0"/>
          <w:color w:val="002060"/>
          <w:sz w:val="24"/>
          <w:lang w:val="en-GB"/>
        </w:rPr>
        <w:t>T</w:t>
      </w:r>
      <w:r w:rsidR="002814D8" w:rsidRPr="002814D8">
        <w:rPr>
          <w:rFonts w:ascii="Times New Roman" w:hAnsi="Times New Roman"/>
          <w:b w:val="0"/>
          <w:bCs w:val="0"/>
          <w:color w:val="002060"/>
          <w:sz w:val="24"/>
          <w:lang w:val="en-GB"/>
        </w:rPr>
        <w:t>echnical assistance</w:t>
      </w:r>
      <w:r w:rsidR="002814D8" w:rsidRPr="002814D8">
        <w:rPr>
          <w:rFonts w:ascii="Times New Roman" w:hAnsi="Times New Roman"/>
          <w:b w:val="0"/>
          <w:bCs w:val="0"/>
          <w:color w:val="002060"/>
          <w:sz w:val="24"/>
          <w:lang w:val="en-GB"/>
        </w:rPr>
        <w:t xml:space="preserve"> on preparation of feasibility studies, environmental and social requirements, and detailed designs and construction supervision plans for all facilities (including necessary consultation) (BIPs)</w:t>
      </w:r>
      <w:r w:rsidRPr="002814D8">
        <w:rPr>
          <w:rFonts w:ascii="Times New Roman" w:hAnsi="Times New Roman"/>
          <w:b w:val="0"/>
          <w:bCs w:val="0"/>
          <w:color w:val="002060"/>
          <w:sz w:val="24"/>
          <w:lang w:val="en-GB"/>
        </w:rPr>
        <w:t>.</w:t>
      </w:r>
      <w:r w:rsidRPr="00625BC2">
        <w:rPr>
          <w:rFonts w:ascii="Times New Roman" w:hAnsi="Times New Roman"/>
          <w:b w:val="0"/>
          <w:bCs w:val="0"/>
          <w:color w:val="002060"/>
          <w:sz w:val="24"/>
          <w:lang w:val="en-GB"/>
        </w:rPr>
        <w:t xml:space="preserve"> </w:t>
      </w:r>
    </w:p>
    <w:p w14:paraId="3162ACF9" w14:textId="6A0AE6D8" w:rsidR="00D468C7" w:rsidRPr="00625BC2" w:rsidRDefault="0059325C" w:rsidP="0059325C">
      <w:pPr>
        <w:spacing w:before="240" w:line="276" w:lineRule="auto"/>
        <w:jc w:val="both"/>
        <w:rPr>
          <w:rFonts w:ascii="Times New Roman" w:hAnsi="Times New Roman"/>
          <w:b w:val="0"/>
          <w:bCs w:val="0"/>
          <w:color w:val="002060"/>
          <w:sz w:val="24"/>
          <w:lang w:val="en-GB"/>
        </w:rPr>
      </w:pPr>
      <w:r w:rsidRPr="00625BC2">
        <w:rPr>
          <w:rFonts w:ascii="Times New Roman" w:hAnsi="Times New Roman"/>
          <w:b w:val="0"/>
          <w:color w:val="002060"/>
          <w:sz w:val="24"/>
        </w:rPr>
        <w:t>The Consultant will be responsible for providing qualified professional and supporting staff and all necessary services required for the efficient cost effective and timely execution of the Consultancy Services</w:t>
      </w:r>
      <w:r w:rsidR="00D468C7" w:rsidRPr="00625BC2">
        <w:rPr>
          <w:rFonts w:ascii="Times New Roman" w:hAnsi="Times New Roman"/>
          <w:b w:val="0"/>
          <w:bCs w:val="0"/>
          <w:color w:val="002060"/>
          <w:sz w:val="24"/>
        </w:rPr>
        <w:t xml:space="preserve">. </w:t>
      </w:r>
      <w:r w:rsidR="00BC2684" w:rsidRPr="00625BC2">
        <w:rPr>
          <w:rFonts w:ascii="Times New Roman" w:hAnsi="Times New Roman"/>
          <w:b w:val="0"/>
          <w:bCs w:val="0"/>
          <w:color w:val="002060"/>
          <w:sz w:val="24"/>
        </w:rPr>
        <w:t xml:space="preserve"> </w:t>
      </w:r>
    </w:p>
    <w:p w14:paraId="6402C1FF" w14:textId="7F0A2E17" w:rsidR="00DB6BE2" w:rsidRPr="00625BC2" w:rsidRDefault="00DB6BE2" w:rsidP="00DB6BE2">
      <w:pPr>
        <w:pStyle w:val="Heading1"/>
        <w:numPr>
          <w:ilvl w:val="0"/>
          <w:numId w:val="0"/>
        </w:numPr>
        <w:spacing w:after="240"/>
        <w:rPr>
          <w:rFonts w:ascii="Times New Roman" w:hAnsi="Times New Roman" w:cs="Times New Roman"/>
          <w:noProof/>
          <w:color w:val="002060"/>
          <w:szCs w:val="24"/>
        </w:rPr>
      </w:pPr>
      <w:r w:rsidRPr="00625BC2">
        <w:rPr>
          <w:rFonts w:ascii="Times New Roman" w:hAnsi="Times New Roman" w:cs="Times New Roman"/>
          <w:noProof/>
          <w:color w:val="002060"/>
          <w:szCs w:val="24"/>
        </w:rPr>
        <w:t>Scope of Work</w:t>
      </w:r>
    </w:p>
    <w:p w14:paraId="43BCB232" w14:textId="77777777" w:rsidR="002814D8" w:rsidRPr="002814D8" w:rsidRDefault="002814D8" w:rsidP="002814D8">
      <w:pPr>
        <w:spacing w:after="120"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To effectively achieve the objectives of this consultancy, the Consultant shall be responsible for providing all necessary technical services and mobilizing a qualified multidisciplinary professional team throughout the duration of the assignment.</w:t>
      </w:r>
    </w:p>
    <w:p w14:paraId="390D02AE" w14:textId="77777777" w:rsidR="002814D8" w:rsidRPr="002814D8" w:rsidRDefault="002814D8" w:rsidP="002814D8">
      <w:pPr>
        <w:spacing w:after="120" w:line="276" w:lineRule="auto"/>
        <w:jc w:val="both"/>
        <w:rPr>
          <w:rFonts w:ascii="Times New Roman" w:hAnsi="Times New Roman"/>
          <w:b w:val="0"/>
          <w:bCs w:val="0"/>
          <w:i/>
          <w:color w:val="002060"/>
          <w:sz w:val="24"/>
        </w:rPr>
      </w:pPr>
      <w:r w:rsidRPr="002814D8">
        <w:rPr>
          <w:rFonts w:ascii="Times New Roman" w:hAnsi="Times New Roman"/>
          <w:b w:val="0"/>
          <w:bCs w:val="0"/>
          <w:color w:val="002060"/>
          <w:sz w:val="24"/>
        </w:rPr>
        <w:t>During implementation, the Consultant shall closely coordinate with the Ministry of Agriculture and Rural Development (MARD), as the implementing institution, through the CRAD Project Management Unit (PMU).</w:t>
      </w:r>
    </w:p>
    <w:p w14:paraId="432C90DF" w14:textId="77777777" w:rsidR="002814D8" w:rsidRPr="002814D8" w:rsidRDefault="002814D8" w:rsidP="002814D8">
      <w:pPr>
        <w:spacing w:after="120" w:line="276" w:lineRule="auto"/>
        <w:jc w:val="both"/>
        <w:rPr>
          <w:rFonts w:ascii="Times New Roman" w:hAnsi="Times New Roman"/>
          <w:b w:val="0"/>
          <w:bCs w:val="0"/>
          <w:i/>
          <w:color w:val="002060"/>
          <w:sz w:val="24"/>
        </w:rPr>
      </w:pPr>
      <w:r w:rsidRPr="002814D8">
        <w:rPr>
          <w:rFonts w:ascii="Times New Roman" w:hAnsi="Times New Roman"/>
          <w:b w:val="0"/>
          <w:bCs w:val="0"/>
          <w:i/>
          <w:color w:val="002060"/>
          <w:sz w:val="24"/>
        </w:rPr>
        <w:t>(i) Feasibility Study</w:t>
      </w:r>
    </w:p>
    <w:p w14:paraId="1FBE95AD" w14:textId="77777777" w:rsidR="002814D8" w:rsidRPr="002814D8" w:rsidRDefault="002814D8" w:rsidP="00AD62E2">
      <w:pPr>
        <w:numPr>
          <w:ilvl w:val="0"/>
          <w:numId w:val="17"/>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Site Assessment and Data Collection</w:t>
      </w:r>
    </w:p>
    <w:p w14:paraId="6D80DF71" w14:textId="77777777" w:rsidR="002814D8" w:rsidRPr="002814D8" w:rsidRDefault="002814D8" w:rsidP="00AD62E2">
      <w:pPr>
        <w:spacing w:line="276" w:lineRule="auto"/>
        <w:ind w:left="720"/>
        <w:jc w:val="both"/>
        <w:rPr>
          <w:rFonts w:ascii="Times New Roman" w:hAnsi="Times New Roman"/>
          <w:b w:val="0"/>
          <w:bCs w:val="0"/>
          <w:color w:val="002060"/>
          <w:sz w:val="24"/>
        </w:rPr>
      </w:pPr>
      <w:r w:rsidRPr="002814D8">
        <w:rPr>
          <w:rFonts w:ascii="Times New Roman" w:hAnsi="Times New Roman"/>
          <w:b w:val="0"/>
          <w:bCs w:val="0"/>
          <w:color w:val="002060"/>
          <w:sz w:val="24"/>
        </w:rPr>
        <w:lastRenderedPageBreak/>
        <w:t>Conduct on-site inspections and collect technical, environmental, social, and institutional data for each potential location of the Border Inspection Posts (BIPs).</w:t>
      </w:r>
    </w:p>
    <w:p w14:paraId="0408EAD7" w14:textId="77777777" w:rsidR="002814D8" w:rsidRPr="002814D8" w:rsidRDefault="002814D8" w:rsidP="00AD62E2">
      <w:pPr>
        <w:numPr>
          <w:ilvl w:val="0"/>
          <w:numId w:val="17"/>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Technical and Regulatory Analysis</w:t>
      </w:r>
    </w:p>
    <w:p w14:paraId="6525E616" w14:textId="77777777" w:rsidR="002814D8" w:rsidRPr="002814D8" w:rsidRDefault="002814D8" w:rsidP="00AD62E2">
      <w:pPr>
        <w:spacing w:line="276" w:lineRule="auto"/>
        <w:ind w:left="720"/>
        <w:jc w:val="both"/>
        <w:rPr>
          <w:rFonts w:ascii="Times New Roman" w:hAnsi="Times New Roman"/>
          <w:b w:val="0"/>
          <w:bCs w:val="0"/>
          <w:color w:val="002060"/>
          <w:sz w:val="24"/>
        </w:rPr>
      </w:pPr>
      <w:r w:rsidRPr="002814D8">
        <w:rPr>
          <w:rFonts w:ascii="Times New Roman" w:hAnsi="Times New Roman"/>
          <w:b w:val="0"/>
          <w:bCs w:val="0"/>
          <w:color w:val="002060"/>
          <w:sz w:val="24"/>
        </w:rPr>
        <w:t>Review the existing infrastructure and assess compliance with Albanian legislation and EU standards for official controls in food safety, veterinary, and phytosanitary systems.</w:t>
      </w:r>
    </w:p>
    <w:p w14:paraId="79F8CBBB" w14:textId="77777777" w:rsidR="002814D8" w:rsidRPr="002814D8" w:rsidRDefault="002814D8" w:rsidP="00AD62E2">
      <w:pPr>
        <w:numPr>
          <w:ilvl w:val="0"/>
          <w:numId w:val="17"/>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Cost-Benefit Analysis</w:t>
      </w:r>
    </w:p>
    <w:p w14:paraId="58ACBACB" w14:textId="77777777" w:rsidR="002814D8" w:rsidRPr="002814D8" w:rsidRDefault="002814D8" w:rsidP="00AD62E2">
      <w:pPr>
        <w:spacing w:line="276" w:lineRule="auto"/>
        <w:ind w:left="720"/>
        <w:jc w:val="both"/>
        <w:rPr>
          <w:rFonts w:ascii="Times New Roman" w:hAnsi="Times New Roman"/>
          <w:b w:val="0"/>
          <w:bCs w:val="0"/>
          <w:color w:val="002060"/>
          <w:sz w:val="24"/>
        </w:rPr>
      </w:pPr>
      <w:r w:rsidRPr="002814D8">
        <w:rPr>
          <w:rFonts w:ascii="Times New Roman" w:hAnsi="Times New Roman"/>
          <w:b w:val="0"/>
          <w:bCs w:val="0"/>
          <w:color w:val="002060"/>
          <w:sz w:val="24"/>
        </w:rPr>
        <w:t>Analyze alternative development scenarios (new construction or rehabilitation), assess economic feasibility, projected costs, and expected operational efficiency.</w:t>
      </w:r>
    </w:p>
    <w:p w14:paraId="7586F34E" w14:textId="77777777" w:rsidR="002814D8" w:rsidRPr="002814D8" w:rsidRDefault="002814D8" w:rsidP="00AD62E2">
      <w:pPr>
        <w:numPr>
          <w:ilvl w:val="0"/>
          <w:numId w:val="17"/>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Environmental and Social Screening</w:t>
      </w:r>
    </w:p>
    <w:p w14:paraId="5530F750" w14:textId="77777777" w:rsidR="002814D8" w:rsidRPr="002814D8" w:rsidRDefault="002814D8" w:rsidP="00AD62E2">
      <w:pPr>
        <w:spacing w:line="276" w:lineRule="auto"/>
        <w:ind w:left="720"/>
        <w:jc w:val="both"/>
        <w:rPr>
          <w:rFonts w:ascii="Times New Roman" w:hAnsi="Times New Roman"/>
          <w:b w:val="0"/>
          <w:bCs w:val="0"/>
          <w:color w:val="002060"/>
          <w:sz w:val="24"/>
        </w:rPr>
      </w:pPr>
      <w:r w:rsidRPr="002814D8">
        <w:rPr>
          <w:rFonts w:ascii="Times New Roman" w:hAnsi="Times New Roman"/>
          <w:b w:val="0"/>
          <w:bCs w:val="0"/>
          <w:color w:val="002060"/>
          <w:sz w:val="24"/>
        </w:rPr>
        <w:t>Identify potential environmental and social risks and propose initial mitigation measures, site specific instrument (EMPS or ESMP checklist based on the screening) in accordance with the World Bank Environmental and Social Framework (ESF).</w:t>
      </w:r>
    </w:p>
    <w:p w14:paraId="528C9B31" w14:textId="77777777" w:rsidR="002814D8" w:rsidRPr="002814D8" w:rsidRDefault="002814D8" w:rsidP="00AD62E2">
      <w:pPr>
        <w:numPr>
          <w:ilvl w:val="0"/>
          <w:numId w:val="17"/>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Technical Recommendations</w:t>
      </w:r>
    </w:p>
    <w:p w14:paraId="772A8C8D" w14:textId="77777777" w:rsidR="002814D8" w:rsidRPr="002814D8" w:rsidRDefault="002814D8" w:rsidP="002814D8">
      <w:pPr>
        <w:spacing w:after="120" w:line="276" w:lineRule="auto"/>
        <w:ind w:left="720"/>
        <w:jc w:val="both"/>
        <w:rPr>
          <w:rFonts w:ascii="Times New Roman" w:hAnsi="Times New Roman"/>
          <w:b w:val="0"/>
          <w:bCs w:val="0"/>
          <w:color w:val="002060"/>
          <w:sz w:val="24"/>
        </w:rPr>
      </w:pPr>
      <w:r w:rsidRPr="002814D8">
        <w:rPr>
          <w:rFonts w:ascii="Times New Roman" w:hAnsi="Times New Roman"/>
          <w:b w:val="0"/>
          <w:bCs w:val="0"/>
          <w:color w:val="002060"/>
          <w:sz w:val="24"/>
        </w:rPr>
        <w:t>Provide recommendations for the most appropriate site(s), including a justification matrix and prioritization of investments.</w:t>
      </w:r>
    </w:p>
    <w:p w14:paraId="365EF0B0" w14:textId="77777777" w:rsidR="002814D8" w:rsidRPr="002814D8" w:rsidRDefault="002814D8" w:rsidP="002814D8">
      <w:pPr>
        <w:spacing w:after="120" w:line="276" w:lineRule="auto"/>
        <w:jc w:val="both"/>
        <w:rPr>
          <w:rFonts w:ascii="Times New Roman" w:hAnsi="Times New Roman"/>
          <w:b w:val="0"/>
          <w:bCs w:val="0"/>
          <w:i/>
          <w:color w:val="002060"/>
          <w:sz w:val="24"/>
        </w:rPr>
      </w:pPr>
      <w:r w:rsidRPr="002814D8">
        <w:rPr>
          <w:rFonts w:ascii="Times New Roman" w:hAnsi="Times New Roman"/>
          <w:b w:val="0"/>
          <w:bCs w:val="0"/>
          <w:i/>
          <w:color w:val="002060"/>
          <w:sz w:val="24"/>
        </w:rPr>
        <w:t>(ii) Preparation of Detailed Design and Bidding Documents</w:t>
      </w:r>
    </w:p>
    <w:p w14:paraId="73446654" w14:textId="77777777" w:rsidR="002814D8" w:rsidRPr="002814D8" w:rsidRDefault="002814D8" w:rsidP="002814D8">
      <w:pPr>
        <w:spacing w:after="120"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The Consultant shall prepare the detailed technical design in full compliance with Albanian building codes and legal provisions, and in line with EU standards for official border inspection posts. The design shall include the following key components:</w:t>
      </w:r>
    </w:p>
    <w:p w14:paraId="22168EEA" w14:textId="77777777" w:rsidR="002814D8" w:rsidRPr="002814D8" w:rsidRDefault="002814D8" w:rsidP="002814D8">
      <w:pPr>
        <w:numPr>
          <w:ilvl w:val="0"/>
          <w:numId w:val="18"/>
        </w:numPr>
        <w:spacing w:after="120"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Functional Layout Planning – shall at least meet requirements of Article 64 of EU Regulation 2017/625, and relevant requirements of EU Regulation 2019/104 (extract from these legal acts constitutes Annex 2 to this ToR); in addition to these:</w:t>
      </w:r>
    </w:p>
    <w:p w14:paraId="56757E26" w14:textId="77777777" w:rsidR="002814D8" w:rsidRPr="002814D8" w:rsidRDefault="002814D8" w:rsidP="002814D8">
      <w:pPr>
        <w:numPr>
          <w:ilvl w:val="1"/>
          <w:numId w:val="18"/>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a roofed ramp with lights;</w:t>
      </w:r>
    </w:p>
    <w:p w14:paraId="74755B28" w14:textId="77777777" w:rsidR="002814D8" w:rsidRPr="002814D8" w:rsidRDefault="002814D8" w:rsidP="002814D8">
      <w:pPr>
        <w:numPr>
          <w:ilvl w:val="1"/>
          <w:numId w:val="18"/>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spaces for temporary disposal (if required);</w:t>
      </w:r>
    </w:p>
    <w:p w14:paraId="55370830" w14:textId="77777777" w:rsidR="002814D8" w:rsidRPr="002814D8" w:rsidRDefault="002814D8" w:rsidP="002814D8">
      <w:pPr>
        <w:numPr>
          <w:ilvl w:val="1"/>
          <w:numId w:val="18"/>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waste management system for hazardous and biological materials;</w:t>
      </w:r>
    </w:p>
    <w:p w14:paraId="3B42009D" w14:textId="77777777" w:rsidR="002814D8" w:rsidRPr="002814D8" w:rsidRDefault="002814D8" w:rsidP="002814D8">
      <w:pPr>
        <w:numPr>
          <w:ilvl w:val="1"/>
          <w:numId w:val="18"/>
        </w:numPr>
        <w:spacing w:after="120" w:line="276" w:lineRule="auto"/>
        <w:ind w:left="1434" w:hanging="357"/>
        <w:jc w:val="both"/>
        <w:rPr>
          <w:rFonts w:ascii="Times New Roman" w:hAnsi="Times New Roman"/>
          <w:b w:val="0"/>
          <w:bCs w:val="0"/>
          <w:color w:val="002060"/>
          <w:sz w:val="24"/>
        </w:rPr>
      </w:pPr>
      <w:r w:rsidRPr="002814D8">
        <w:rPr>
          <w:rFonts w:ascii="Times New Roman" w:hAnsi="Times New Roman"/>
          <w:b w:val="0"/>
          <w:bCs w:val="0"/>
          <w:color w:val="002060"/>
          <w:sz w:val="24"/>
        </w:rPr>
        <w:t>parking and traffic circulation zones for both light and heavy vehicles.</w:t>
      </w:r>
    </w:p>
    <w:p w14:paraId="6E1E6571" w14:textId="77777777" w:rsidR="002814D8" w:rsidRPr="002814D8" w:rsidRDefault="002814D8" w:rsidP="002814D8">
      <w:pPr>
        <w:numPr>
          <w:ilvl w:val="0"/>
          <w:numId w:val="18"/>
        </w:numPr>
        <w:spacing w:after="120"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Engineering Design Disciplines, including:</w:t>
      </w:r>
    </w:p>
    <w:p w14:paraId="1F269B29" w14:textId="77777777" w:rsidR="002814D8" w:rsidRPr="002814D8" w:rsidRDefault="002814D8" w:rsidP="002814D8">
      <w:pPr>
        <w:numPr>
          <w:ilvl w:val="1"/>
          <w:numId w:val="18"/>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architecture and structural design;</w:t>
      </w:r>
    </w:p>
    <w:p w14:paraId="271B3828" w14:textId="77777777" w:rsidR="002814D8" w:rsidRPr="002814D8" w:rsidRDefault="002814D8" w:rsidP="002814D8">
      <w:pPr>
        <w:numPr>
          <w:ilvl w:val="1"/>
          <w:numId w:val="18"/>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mechanical and electrical systems;</w:t>
      </w:r>
    </w:p>
    <w:p w14:paraId="5A461C37" w14:textId="77777777" w:rsidR="002814D8" w:rsidRPr="002814D8" w:rsidRDefault="002814D8" w:rsidP="002814D8">
      <w:pPr>
        <w:numPr>
          <w:ilvl w:val="1"/>
          <w:numId w:val="18"/>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plumbing and sanitary installations;</w:t>
      </w:r>
    </w:p>
    <w:p w14:paraId="4EB540F9" w14:textId="77777777" w:rsidR="002814D8" w:rsidRPr="002814D8" w:rsidRDefault="002814D8" w:rsidP="002814D8">
      <w:pPr>
        <w:numPr>
          <w:ilvl w:val="1"/>
          <w:numId w:val="18"/>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heating/air conditioning;</w:t>
      </w:r>
    </w:p>
    <w:p w14:paraId="1A8A65E1" w14:textId="77777777" w:rsidR="002814D8" w:rsidRPr="002814D8" w:rsidRDefault="002814D8" w:rsidP="002814D8">
      <w:pPr>
        <w:numPr>
          <w:ilvl w:val="1"/>
          <w:numId w:val="18"/>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ICT and connectivity with AKU systems;</w:t>
      </w:r>
    </w:p>
    <w:p w14:paraId="4A731EE9" w14:textId="77777777" w:rsidR="002814D8" w:rsidRPr="002814D8" w:rsidRDefault="002814D8" w:rsidP="002814D8">
      <w:pPr>
        <w:numPr>
          <w:ilvl w:val="1"/>
          <w:numId w:val="18"/>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fire safety systems;</w:t>
      </w:r>
    </w:p>
    <w:p w14:paraId="3D75B6FF" w14:textId="77777777" w:rsidR="002814D8" w:rsidRPr="002814D8" w:rsidRDefault="002814D8" w:rsidP="002814D8">
      <w:pPr>
        <w:numPr>
          <w:ilvl w:val="1"/>
          <w:numId w:val="18"/>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physical security (CCTV, barriers, lighting);</w:t>
      </w:r>
    </w:p>
    <w:p w14:paraId="67FA331F" w14:textId="77777777" w:rsidR="002814D8" w:rsidRPr="002814D8" w:rsidRDefault="002814D8" w:rsidP="002814D8">
      <w:pPr>
        <w:numPr>
          <w:ilvl w:val="1"/>
          <w:numId w:val="18"/>
        </w:numPr>
        <w:spacing w:after="120" w:line="276" w:lineRule="auto"/>
        <w:ind w:left="1434" w:hanging="357"/>
        <w:jc w:val="both"/>
        <w:rPr>
          <w:rFonts w:ascii="Times New Roman" w:hAnsi="Times New Roman"/>
          <w:b w:val="0"/>
          <w:bCs w:val="0"/>
          <w:color w:val="002060"/>
          <w:sz w:val="24"/>
        </w:rPr>
      </w:pPr>
      <w:r w:rsidRPr="002814D8">
        <w:rPr>
          <w:rFonts w:ascii="Times New Roman" w:hAnsi="Times New Roman"/>
          <w:b w:val="0"/>
          <w:bCs w:val="0"/>
          <w:color w:val="002060"/>
          <w:sz w:val="24"/>
        </w:rPr>
        <w:t>universal accessibility for persons with disabilities.</w:t>
      </w:r>
    </w:p>
    <w:p w14:paraId="048807FA" w14:textId="77777777" w:rsidR="002814D8" w:rsidRPr="002814D8" w:rsidRDefault="002814D8" w:rsidP="002814D8">
      <w:pPr>
        <w:numPr>
          <w:ilvl w:val="0"/>
          <w:numId w:val="18"/>
        </w:numPr>
        <w:spacing w:after="120"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Procurement Documentation, including:</w:t>
      </w:r>
    </w:p>
    <w:p w14:paraId="71A6C1E2" w14:textId="77777777" w:rsidR="002814D8" w:rsidRPr="002814D8" w:rsidRDefault="002814D8" w:rsidP="002814D8">
      <w:pPr>
        <w:numPr>
          <w:ilvl w:val="1"/>
          <w:numId w:val="18"/>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detailed Bill of Quantities (BoQs) and cost estimates;</w:t>
      </w:r>
    </w:p>
    <w:p w14:paraId="2568E08E" w14:textId="77777777" w:rsidR="002814D8" w:rsidRPr="002814D8" w:rsidRDefault="002814D8" w:rsidP="002814D8">
      <w:pPr>
        <w:numPr>
          <w:ilvl w:val="1"/>
          <w:numId w:val="18"/>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technical specifications for equipment and materials;</w:t>
      </w:r>
    </w:p>
    <w:p w14:paraId="437B7F54" w14:textId="77777777" w:rsidR="002814D8" w:rsidRPr="002814D8" w:rsidRDefault="002814D8" w:rsidP="002814D8">
      <w:pPr>
        <w:numPr>
          <w:ilvl w:val="1"/>
          <w:numId w:val="18"/>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implementation timeline (Gantt chart);</w:t>
      </w:r>
    </w:p>
    <w:p w14:paraId="73D087E3" w14:textId="77777777" w:rsidR="002814D8" w:rsidRPr="002814D8" w:rsidRDefault="002814D8" w:rsidP="002814D8">
      <w:pPr>
        <w:numPr>
          <w:ilvl w:val="1"/>
          <w:numId w:val="18"/>
        </w:numPr>
        <w:spacing w:after="120"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bidding documents in accordance with World Bank Standard Procurement Documents (SPDs).</w:t>
      </w:r>
    </w:p>
    <w:p w14:paraId="21FA0F85" w14:textId="77777777" w:rsidR="002814D8" w:rsidRPr="002814D8" w:rsidRDefault="002814D8" w:rsidP="002814D8">
      <w:pPr>
        <w:spacing w:after="120" w:line="276" w:lineRule="auto"/>
        <w:jc w:val="both"/>
        <w:rPr>
          <w:rFonts w:ascii="Times New Roman" w:hAnsi="Times New Roman"/>
          <w:b w:val="0"/>
          <w:bCs w:val="0"/>
          <w:i/>
          <w:color w:val="002060"/>
          <w:sz w:val="24"/>
        </w:rPr>
      </w:pPr>
      <w:r w:rsidRPr="002814D8">
        <w:rPr>
          <w:rFonts w:ascii="Times New Roman" w:hAnsi="Times New Roman"/>
          <w:b w:val="0"/>
          <w:bCs w:val="0"/>
          <w:i/>
          <w:color w:val="002060"/>
          <w:sz w:val="24"/>
        </w:rPr>
        <w:t>(iii) Construction Supervision</w:t>
      </w:r>
    </w:p>
    <w:p w14:paraId="11322521" w14:textId="77777777" w:rsidR="002814D8" w:rsidRPr="002814D8" w:rsidRDefault="002814D8" w:rsidP="002814D8">
      <w:pPr>
        <w:spacing w:after="120"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lastRenderedPageBreak/>
        <w:t>During the construction phase, the Consultant shall provide full technical supervision services, including:</w:t>
      </w:r>
    </w:p>
    <w:p w14:paraId="4BC72539" w14:textId="77777777" w:rsidR="002814D8" w:rsidRPr="002814D8" w:rsidRDefault="002814D8" w:rsidP="002814D8">
      <w:pPr>
        <w:spacing w:after="120"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Supervision and Quality Control</w:t>
      </w:r>
    </w:p>
    <w:p w14:paraId="31EBEB6D" w14:textId="77777777" w:rsidR="002814D8" w:rsidRPr="002814D8" w:rsidRDefault="002814D8" w:rsidP="002814D8">
      <w:pPr>
        <w:spacing w:after="120"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Ensure compliance of the works with the approved design, enforce quality and safety standards, and resolve any technical issues arising during implementation.</w:t>
      </w:r>
    </w:p>
    <w:p w14:paraId="42B387C5" w14:textId="77777777" w:rsidR="002814D8" w:rsidRPr="002814D8" w:rsidRDefault="002814D8" w:rsidP="00AD62E2">
      <w:pPr>
        <w:numPr>
          <w:ilvl w:val="0"/>
          <w:numId w:val="19"/>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Site Diary (Daily Logbook)</w:t>
      </w:r>
    </w:p>
    <w:p w14:paraId="7C6C5BDE" w14:textId="77777777" w:rsidR="002814D8" w:rsidRPr="002814D8" w:rsidRDefault="002814D8" w:rsidP="00AD62E2">
      <w:pPr>
        <w:spacing w:line="276" w:lineRule="auto"/>
        <w:ind w:left="720"/>
        <w:jc w:val="both"/>
        <w:rPr>
          <w:rFonts w:ascii="Times New Roman" w:hAnsi="Times New Roman"/>
          <w:b w:val="0"/>
          <w:bCs w:val="0"/>
          <w:color w:val="002060"/>
          <w:sz w:val="24"/>
        </w:rPr>
      </w:pPr>
      <w:r w:rsidRPr="002814D8">
        <w:rPr>
          <w:rFonts w:ascii="Times New Roman" w:hAnsi="Times New Roman"/>
          <w:b w:val="0"/>
          <w:bCs w:val="0"/>
          <w:color w:val="002060"/>
          <w:sz w:val="24"/>
        </w:rPr>
        <w:t>Maintain and regularly update a daily site diary to document progress, completed activities, unexpected events, and daily site presence.</w:t>
      </w:r>
    </w:p>
    <w:p w14:paraId="640D428A" w14:textId="77777777" w:rsidR="002814D8" w:rsidRPr="002814D8" w:rsidRDefault="002814D8" w:rsidP="00AD62E2">
      <w:pPr>
        <w:numPr>
          <w:ilvl w:val="0"/>
          <w:numId w:val="19"/>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Progress Monitoring and Reporting</w:t>
      </w:r>
    </w:p>
    <w:p w14:paraId="6BBEA1BD" w14:textId="77777777" w:rsidR="002814D8" w:rsidRPr="002814D8" w:rsidRDefault="002814D8" w:rsidP="00AD62E2">
      <w:pPr>
        <w:spacing w:line="276" w:lineRule="auto"/>
        <w:ind w:left="720"/>
        <w:jc w:val="both"/>
        <w:rPr>
          <w:rFonts w:ascii="Times New Roman" w:hAnsi="Times New Roman"/>
          <w:b w:val="0"/>
          <w:bCs w:val="0"/>
          <w:color w:val="002060"/>
          <w:sz w:val="24"/>
        </w:rPr>
      </w:pPr>
      <w:r w:rsidRPr="002814D8">
        <w:rPr>
          <w:rFonts w:ascii="Times New Roman" w:hAnsi="Times New Roman"/>
          <w:b w:val="0"/>
          <w:bCs w:val="0"/>
          <w:color w:val="002060"/>
          <w:sz w:val="24"/>
        </w:rPr>
        <w:t>Submit regular (monthly and final) progress reports including photographic documentation, comparison with initial plans, and implementation recommendations.</w:t>
      </w:r>
    </w:p>
    <w:p w14:paraId="0B4FC84C" w14:textId="77777777" w:rsidR="002814D8" w:rsidRPr="002814D8" w:rsidRDefault="002814D8" w:rsidP="00AD62E2">
      <w:pPr>
        <w:numPr>
          <w:ilvl w:val="0"/>
          <w:numId w:val="19"/>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Support in Contract Management</w:t>
      </w:r>
    </w:p>
    <w:p w14:paraId="0EC3D02C" w14:textId="77777777" w:rsidR="002814D8" w:rsidRPr="002814D8" w:rsidRDefault="002814D8" w:rsidP="00AD62E2">
      <w:pPr>
        <w:spacing w:line="276" w:lineRule="auto"/>
        <w:ind w:left="720"/>
        <w:jc w:val="both"/>
        <w:rPr>
          <w:rFonts w:ascii="Times New Roman" w:hAnsi="Times New Roman"/>
          <w:b w:val="0"/>
          <w:bCs w:val="0"/>
          <w:color w:val="002060"/>
          <w:sz w:val="24"/>
        </w:rPr>
      </w:pPr>
      <w:r w:rsidRPr="002814D8">
        <w:rPr>
          <w:rFonts w:ascii="Times New Roman" w:hAnsi="Times New Roman"/>
          <w:b w:val="0"/>
          <w:bCs w:val="0"/>
          <w:color w:val="002060"/>
          <w:sz w:val="24"/>
        </w:rPr>
        <w:t>Review contractor submissions, approve work plans and technical documents, verify quantities executed, and certify interim payment requests.</w:t>
      </w:r>
    </w:p>
    <w:p w14:paraId="0915E32E" w14:textId="77777777" w:rsidR="002814D8" w:rsidRPr="002814D8" w:rsidRDefault="002814D8" w:rsidP="00AD62E2">
      <w:pPr>
        <w:numPr>
          <w:ilvl w:val="0"/>
          <w:numId w:val="19"/>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Technical Commissioning and Final Handover</w:t>
      </w:r>
    </w:p>
    <w:p w14:paraId="27B92238" w14:textId="77777777" w:rsidR="002814D8" w:rsidRPr="002814D8" w:rsidRDefault="002814D8" w:rsidP="002814D8">
      <w:pPr>
        <w:spacing w:after="120" w:line="276" w:lineRule="auto"/>
        <w:ind w:left="720"/>
        <w:jc w:val="both"/>
        <w:rPr>
          <w:rFonts w:ascii="Times New Roman" w:hAnsi="Times New Roman"/>
          <w:b w:val="0"/>
          <w:bCs w:val="0"/>
          <w:color w:val="002060"/>
          <w:sz w:val="24"/>
        </w:rPr>
      </w:pPr>
      <w:r w:rsidRPr="002814D8">
        <w:rPr>
          <w:rFonts w:ascii="Times New Roman" w:hAnsi="Times New Roman"/>
          <w:b w:val="0"/>
          <w:bCs w:val="0"/>
          <w:color w:val="002060"/>
          <w:sz w:val="24"/>
        </w:rPr>
        <w:t>Conduct final inspections and tests, validate as-built drawings, prepare handover documentation, and support the official handover to the responsible authorities.</w:t>
      </w:r>
    </w:p>
    <w:p w14:paraId="04629544" w14:textId="77777777" w:rsidR="002814D8" w:rsidRPr="002814D8" w:rsidRDefault="002814D8" w:rsidP="002814D8">
      <w:pPr>
        <w:spacing w:after="120" w:line="276" w:lineRule="auto"/>
        <w:jc w:val="both"/>
        <w:rPr>
          <w:rFonts w:ascii="Times New Roman" w:hAnsi="Times New Roman"/>
          <w:b w:val="0"/>
          <w:bCs w:val="0"/>
          <w:i/>
          <w:color w:val="002060"/>
          <w:sz w:val="24"/>
        </w:rPr>
      </w:pPr>
      <w:r w:rsidRPr="002814D8">
        <w:rPr>
          <w:rFonts w:ascii="Times New Roman" w:hAnsi="Times New Roman"/>
          <w:b w:val="0"/>
          <w:bCs w:val="0"/>
          <w:i/>
          <w:color w:val="002060"/>
          <w:sz w:val="24"/>
        </w:rPr>
        <w:t>Requirements for All Phases</w:t>
      </w:r>
    </w:p>
    <w:p w14:paraId="5504F9CA" w14:textId="77777777" w:rsidR="002814D8" w:rsidRPr="002814D8" w:rsidRDefault="002814D8" w:rsidP="00AD62E2">
      <w:pPr>
        <w:numPr>
          <w:ilvl w:val="0"/>
          <w:numId w:val="20"/>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Engagement of stakeholders, including AKU, Customs, Border Police, and Local Authorities, coordinated by MARD in its role as the implementing institution.</w:t>
      </w:r>
    </w:p>
    <w:p w14:paraId="3AEF9B0A" w14:textId="77777777" w:rsidR="002814D8" w:rsidRPr="002814D8" w:rsidRDefault="002814D8" w:rsidP="00AD62E2">
      <w:pPr>
        <w:numPr>
          <w:ilvl w:val="0"/>
          <w:numId w:val="20"/>
        </w:numPr>
        <w:spacing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Full compliance with World Bank environmental and social standards, occupational health and safety (OHS) requirements, and grievance redress mechanisms (GRM).</w:t>
      </w:r>
    </w:p>
    <w:p w14:paraId="151BB49D" w14:textId="77777777" w:rsidR="002814D8" w:rsidRPr="002814D8" w:rsidRDefault="002814D8" w:rsidP="002814D8">
      <w:pPr>
        <w:numPr>
          <w:ilvl w:val="0"/>
          <w:numId w:val="20"/>
        </w:numPr>
        <w:spacing w:after="120" w:line="276" w:lineRule="auto"/>
        <w:jc w:val="both"/>
        <w:rPr>
          <w:rFonts w:ascii="Times New Roman" w:hAnsi="Times New Roman"/>
          <w:b w:val="0"/>
          <w:bCs w:val="0"/>
          <w:color w:val="002060"/>
          <w:sz w:val="24"/>
        </w:rPr>
      </w:pPr>
      <w:r w:rsidRPr="002814D8">
        <w:rPr>
          <w:rFonts w:ascii="Times New Roman" w:hAnsi="Times New Roman"/>
          <w:b w:val="0"/>
          <w:bCs w:val="0"/>
          <w:color w:val="002060"/>
          <w:sz w:val="24"/>
        </w:rPr>
        <w:t>Deliverables must be submitted in both Albanian and English, in editable formats (Word, Excel, DWG) and print-ready (PDF).</w:t>
      </w:r>
    </w:p>
    <w:p w14:paraId="3AD96383" w14:textId="77777777" w:rsidR="005E2A34" w:rsidRPr="00625BC2" w:rsidRDefault="005E2A34" w:rsidP="00625BC2">
      <w:pPr>
        <w:spacing w:before="240" w:after="240" w:line="276" w:lineRule="auto"/>
        <w:jc w:val="both"/>
        <w:rPr>
          <w:rFonts w:ascii="Times New Roman" w:hAnsi="Times New Roman"/>
          <w:b w:val="0"/>
          <w:color w:val="002060"/>
          <w:sz w:val="24"/>
        </w:rPr>
      </w:pPr>
      <w:r w:rsidRPr="00625BC2">
        <w:rPr>
          <w:rFonts w:ascii="Times New Roman" w:hAnsi="Times New Roman"/>
          <w:color w:val="002060"/>
          <w:sz w:val="24"/>
        </w:rPr>
        <w:t>Qualifications of the firms</w:t>
      </w:r>
    </w:p>
    <w:p w14:paraId="0BF0A9D8" w14:textId="2AFBB2C1"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 xml:space="preserve">The contract shall be awarded following a </w:t>
      </w:r>
      <w:r w:rsidR="00AD62E2">
        <w:rPr>
          <w:rFonts w:ascii="Times New Roman" w:hAnsi="Times New Roman"/>
          <w:b w:val="0"/>
          <w:bCs w:val="0"/>
          <w:color w:val="002060"/>
          <w:sz w:val="24"/>
          <w:lang w:val="en-GB"/>
        </w:rPr>
        <w:t>Consultant Qualification</w:t>
      </w:r>
      <w:r w:rsidRPr="00625BC2">
        <w:rPr>
          <w:rFonts w:ascii="Times New Roman" w:hAnsi="Times New Roman"/>
          <w:b w:val="0"/>
          <w:bCs w:val="0"/>
          <w:color w:val="002060"/>
          <w:sz w:val="24"/>
          <w:lang w:val="en-GB"/>
        </w:rPr>
        <w:t xml:space="preserve"> (C</w:t>
      </w:r>
      <w:r w:rsidR="00AD62E2">
        <w:rPr>
          <w:rFonts w:ascii="Times New Roman" w:hAnsi="Times New Roman"/>
          <w:b w:val="0"/>
          <w:bCs w:val="0"/>
          <w:color w:val="002060"/>
          <w:sz w:val="24"/>
          <w:lang w:val="en-GB"/>
        </w:rPr>
        <w:t>Q)</w:t>
      </w:r>
      <w:r w:rsidRPr="00625BC2">
        <w:rPr>
          <w:rFonts w:ascii="Times New Roman" w:hAnsi="Times New Roman"/>
          <w:b w:val="0"/>
          <w:bCs w:val="0"/>
          <w:color w:val="002060"/>
          <w:sz w:val="24"/>
          <w:lang w:val="en-GB"/>
        </w:rPr>
        <w:t xml:space="preserve"> procedure, in accordance with the World Bank’s Procurement Regulations for IPF Borrowers: "Procurement in Investment Project Financing – Goods, Works, Non-Consulting and Consulting Services" (July 2016, revised November 2017, August 2018, and November 2020).</w:t>
      </w:r>
    </w:p>
    <w:p w14:paraId="2AB07932" w14:textId="77777777"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The Consultant may associate with other entities in the form of a joint venture or sub-consultancy to complement respective areas of expertise, enhance technical responsiveness, provide a broader expert pool, and strengthen methodological approaches.</w:t>
      </w:r>
    </w:p>
    <w:p w14:paraId="0701039B" w14:textId="77777777" w:rsidR="00625BC2" w:rsidRPr="00625BC2" w:rsidRDefault="00625BC2" w:rsidP="00625BC2">
      <w:pPr>
        <w:spacing w:before="240" w:after="120"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The Consultant shall be a firm or group of firms with the following minimum qualifications:</w:t>
      </w:r>
    </w:p>
    <w:p w14:paraId="4CF40469" w14:textId="28F65D45" w:rsidR="00625BC2" w:rsidRPr="00AD62E2" w:rsidRDefault="00AD62E2" w:rsidP="00625BC2">
      <w:pPr>
        <w:numPr>
          <w:ilvl w:val="0"/>
          <w:numId w:val="14"/>
        </w:numPr>
        <w:spacing w:line="276" w:lineRule="auto"/>
        <w:jc w:val="both"/>
        <w:rPr>
          <w:rFonts w:ascii="Times New Roman" w:hAnsi="Times New Roman"/>
          <w:b w:val="0"/>
          <w:bCs w:val="0"/>
          <w:color w:val="002060"/>
          <w:sz w:val="24"/>
          <w:lang w:val="en-GB"/>
        </w:rPr>
      </w:pPr>
      <w:r w:rsidRPr="00AD62E2">
        <w:rPr>
          <w:rFonts w:ascii="Times New Roman" w:hAnsi="Times New Roman"/>
          <w:b w:val="0"/>
          <w:bCs w:val="0"/>
          <w:color w:val="002060"/>
          <w:sz w:val="24"/>
        </w:rPr>
        <w:t>Minimum 10 years of demonstrated experience in assignments involving feasibility studies, environmental and social assessments, design, and supervision of construction or rehabilitation of Border Inspection Posts (BIPs) and/or similar facilities, such as Border Control Posts, customs facilities with sanitary/veterinary/phytosanitary controls, veterinary or phytosanitary inspection and quarantine facilities, and port or airport inspection infrastructure</w:t>
      </w:r>
      <w:r w:rsidR="00625BC2" w:rsidRPr="00AD62E2">
        <w:rPr>
          <w:rFonts w:ascii="Times New Roman" w:hAnsi="Times New Roman"/>
          <w:b w:val="0"/>
          <w:bCs w:val="0"/>
          <w:color w:val="002060"/>
          <w:sz w:val="24"/>
          <w:lang w:val="en-GB"/>
        </w:rPr>
        <w:t>;</w:t>
      </w:r>
    </w:p>
    <w:p w14:paraId="485A0556" w14:textId="79825C5B" w:rsidR="00625BC2" w:rsidRPr="00625BC2" w:rsidRDefault="00625BC2" w:rsidP="00625BC2">
      <w:pPr>
        <w:numPr>
          <w:ilvl w:val="0"/>
          <w:numId w:val="14"/>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 xml:space="preserve">Completion of at least three (3) similar contracts in the last </w:t>
      </w:r>
      <w:r w:rsidR="000E1664">
        <w:rPr>
          <w:rFonts w:ascii="Times New Roman" w:hAnsi="Times New Roman"/>
          <w:b w:val="0"/>
          <w:bCs w:val="0"/>
          <w:color w:val="002060"/>
          <w:sz w:val="24"/>
          <w:lang w:val="en-GB"/>
        </w:rPr>
        <w:t>ten</w:t>
      </w:r>
      <w:r w:rsidRPr="00625BC2">
        <w:rPr>
          <w:rFonts w:ascii="Times New Roman" w:hAnsi="Times New Roman"/>
          <w:b w:val="0"/>
          <w:bCs w:val="0"/>
          <w:color w:val="002060"/>
          <w:sz w:val="24"/>
          <w:lang w:val="en-GB"/>
        </w:rPr>
        <w:t xml:space="preserve"> (10) </w:t>
      </w:r>
      <w:proofErr w:type="gramStart"/>
      <w:r w:rsidRPr="00625BC2">
        <w:rPr>
          <w:rFonts w:ascii="Times New Roman" w:hAnsi="Times New Roman"/>
          <w:b w:val="0"/>
          <w:bCs w:val="0"/>
          <w:color w:val="002060"/>
          <w:sz w:val="24"/>
          <w:lang w:val="en-GB"/>
        </w:rPr>
        <w:t>years;</w:t>
      </w:r>
      <w:proofErr w:type="gramEnd"/>
    </w:p>
    <w:p w14:paraId="408BA23D" w14:textId="77777777" w:rsidR="00625BC2" w:rsidRPr="00625BC2" w:rsidRDefault="00625BC2" w:rsidP="00625BC2">
      <w:pPr>
        <w:numPr>
          <w:ilvl w:val="0"/>
          <w:numId w:val="14"/>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Previous experience with World Bank-financed projects is considered an advantage.</w:t>
      </w:r>
    </w:p>
    <w:p w14:paraId="47DBCA83" w14:textId="77777777"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lastRenderedPageBreak/>
        <w:t>Firms will be shortlisted based on the following evaluation criteria:</w:t>
      </w:r>
    </w:p>
    <w:p w14:paraId="55F4E0F3" w14:textId="77777777" w:rsidR="00625BC2" w:rsidRPr="00625BC2" w:rsidRDefault="00625BC2" w:rsidP="00625BC2">
      <w:pPr>
        <w:numPr>
          <w:ilvl w:val="0"/>
          <w:numId w:val="15"/>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Core business and years of operation – 30 points</w:t>
      </w:r>
    </w:p>
    <w:p w14:paraId="2E66B08E" w14:textId="77777777" w:rsidR="00625BC2" w:rsidRPr="00625BC2" w:rsidRDefault="00625BC2" w:rsidP="00625BC2">
      <w:pPr>
        <w:numPr>
          <w:ilvl w:val="0"/>
          <w:numId w:val="15"/>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Relevant experience in similar assignments – 60 points</w:t>
      </w:r>
    </w:p>
    <w:p w14:paraId="34900F1A" w14:textId="77777777" w:rsidR="00625BC2" w:rsidRPr="00625BC2" w:rsidRDefault="00625BC2" w:rsidP="00625BC2">
      <w:pPr>
        <w:numPr>
          <w:ilvl w:val="0"/>
          <w:numId w:val="15"/>
        </w:numPr>
        <w:spacing w:after="120"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Availability of qualified in-house staff – 10 points</w:t>
      </w:r>
    </w:p>
    <w:p w14:paraId="74104857" w14:textId="432B71FA" w:rsidR="0059325C" w:rsidRPr="00625BC2" w:rsidRDefault="0059325C" w:rsidP="0032222C">
      <w:pPr>
        <w:pStyle w:val="BodyText"/>
        <w:spacing w:before="240" w:line="276" w:lineRule="auto"/>
        <w:ind w:right="62"/>
        <w:jc w:val="both"/>
        <w:rPr>
          <w:rFonts w:ascii="Times New Roman" w:hAnsi="Times New Roman" w:cs="Times New Roman"/>
          <w:color w:val="002060"/>
          <w:sz w:val="24"/>
          <w:lang w:val="en-GB"/>
        </w:rPr>
      </w:pPr>
      <w:r w:rsidRPr="00625BC2">
        <w:rPr>
          <w:rFonts w:ascii="Times New Roman" w:hAnsi="Times New Roman" w:cs="Times New Roman"/>
          <w:color w:val="002060"/>
          <w:sz w:val="24"/>
          <w:lang w:val="en-GB"/>
        </w:rPr>
        <w:t xml:space="preserve">The CVs of Key experts will not be evaluated during the shortlisting process.  </w:t>
      </w:r>
    </w:p>
    <w:p w14:paraId="6402ED26" w14:textId="703614A0" w:rsidR="002D568A" w:rsidRPr="00625BC2" w:rsidRDefault="002D568A" w:rsidP="0018438B">
      <w:pPr>
        <w:autoSpaceDE w:val="0"/>
        <w:autoSpaceDN w:val="0"/>
        <w:adjustRightInd w:val="0"/>
        <w:spacing w:before="240" w:line="276" w:lineRule="auto"/>
        <w:jc w:val="both"/>
        <w:rPr>
          <w:rFonts w:ascii="Times New Roman" w:eastAsia="Calibri" w:hAnsi="Times New Roman"/>
          <w:b w:val="0"/>
          <w:bCs w:val="0"/>
          <w:color w:val="002060"/>
          <w:sz w:val="24"/>
          <w:lang w:val="en-US"/>
        </w:rPr>
      </w:pPr>
      <w:r w:rsidRPr="00625BC2">
        <w:rPr>
          <w:rFonts w:ascii="Times New Roman" w:eastAsia="Calibri" w:hAnsi="Times New Roman"/>
          <w:b w:val="0"/>
          <w:bCs w:val="0"/>
          <w:color w:val="002060"/>
          <w:sz w:val="24"/>
          <w:lang w:val="en-US"/>
        </w:rPr>
        <w:t xml:space="preserve">The attention of interested Consultants is drawn to Section III, paragraphs, 3.14, 3.16, and 3.17 of the World Bank’s “Procurement Regulations for IPF Borrowers” July 2016 revised November 2020 (“Procurement Regulations”), setting forth the World Bank’s policy on conflict of interest. </w:t>
      </w:r>
    </w:p>
    <w:p w14:paraId="5F50C144" w14:textId="5FB9CA79" w:rsidR="002D568A" w:rsidRPr="00625BC2" w:rsidRDefault="002D568A" w:rsidP="0018438B">
      <w:pPr>
        <w:autoSpaceDE w:val="0"/>
        <w:autoSpaceDN w:val="0"/>
        <w:adjustRightInd w:val="0"/>
        <w:spacing w:line="276" w:lineRule="auto"/>
        <w:jc w:val="both"/>
        <w:rPr>
          <w:rFonts w:ascii="Times New Roman" w:eastAsia="Calibri" w:hAnsi="Times New Roman"/>
          <w:b w:val="0"/>
          <w:bCs w:val="0"/>
          <w:color w:val="002060"/>
          <w:sz w:val="24"/>
          <w:lang w:val="en-US"/>
        </w:rPr>
      </w:pPr>
      <w:r w:rsidRPr="00625BC2">
        <w:rPr>
          <w:rFonts w:ascii="Times New Roman" w:eastAsia="Calibri" w:hAnsi="Times New Roman"/>
          <w:b w:val="0"/>
          <w:bCs w:val="0"/>
          <w:color w:val="002060"/>
          <w:sz w:val="24"/>
          <w:lang w:val="en-US"/>
        </w:rPr>
        <w:t xml:space="preserve">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w:t>
      </w:r>
    </w:p>
    <w:p w14:paraId="6F6D2101" w14:textId="6DD574F2" w:rsidR="00625BC2" w:rsidRPr="00625BC2" w:rsidRDefault="00625BC2" w:rsidP="00625BC2">
      <w:pPr>
        <w:spacing w:after="120" w:line="276" w:lineRule="auto"/>
        <w:jc w:val="both"/>
        <w:rPr>
          <w:rFonts w:ascii="Times New Roman" w:eastAsiaTheme="majorEastAsia" w:hAnsi="Times New Roman"/>
          <w:b w:val="0"/>
          <w:bCs w:val="0"/>
          <w:color w:val="002060"/>
          <w:sz w:val="24"/>
          <w:lang w:val="en-GB"/>
        </w:rPr>
      </w:pPr>
      <w:bookmarkStart w:id="6" w:name="_Hlk151368639"/>
      <w:bookmarkStart w:id="7" w:name="_Hlk151371058"/>
      <w:r w:rsidRPr="00625BC2">
        <w:rPr>
          <w:rFonts w:ascii="Times New Roman" w:eastAsiaTheme="majorEastAsia" w:hAnsi="Times New Roman"/>
          <w:b w:val="0"/>
          <w:bCs w:val="0"/>
          <w:color w:val="002060"/>
          <w:sz w:val="24"/>
          <w:lang w:val="en-GB"/>
        </w:rPr>
        <w:t xml:space="preserve">The Consultant will be selected in accordance with the World Bank Procurement Regulations for IPF Borrowers: "Procurement in Investment Project Financing of Goods, Works, Non-Consulting and Consulting Services" (July 2016, revised November 2017, August 2018, and November 2020), using the </w:t>
      </w:r>
      <w:r w:rsidR="00AD62E2">
        <w:rPr>
          <w:rFonts w:ascii="Times New Roman" w:eastAsiaTheme="majorEastAsia" w:hAnsi="Times New Roman"/>
          <w:b w:val="0"/>
          <w:bCs w:val="0"/>
          <w:color w:val="002060"/>
          <w:sz w:val="24"/>
          <w:lang w:val="en-GB"/>
        </w:rPr>
        <w:t>Consultant Qualification</w:t>
      </w:r>
      <w:r w:rsidRPr="00625BC2">
        <w:rPr>
          <w:rFonts w:ascii="Times New Roman" w:eastAsiaTheme="majorEastAsia" w:hAnsi="Times New Roman"/>
          <w:b w:val="0"/>
          <w:bCs w:val="0"/>
          <w:color w:val="002060"/>
          <w:sz w:val="24"/>
          <w:lang w:val="en-GB"/>
        </w:rPr>
        <w:t xml:space="preserve"> (C</w:t>
      </w:r>
      <w:r w:rsidR="00AD62E2">
        <w:rPr>
          <w:rFonts w:ascii="Times New Roman" w:eastAsiaTheme="majorEastAsia" w:hAnsi="Times New Roman"/>
          <w:b w:val="0"/>
          <w:bCs w:val="0"/>
          <w:color w:val="002060"/>
          <w:sz w:val="24"/>
          <w:lang w:val="en-GB"/>
        </w:rPr>
        <w:t>Q</w:t>
      </w:r>
      <w:r w:rsidRPr="00625BC2">
        <w:rPr>
          <w:rFonts w:ascii="Times New Roman" w:eastAsiaTheme="majorEastAsia" w:hAnsi="Times New Roman"/>
          <w:b w:val="0"/>
          <w:bCs w:val="0"/>
          <w:color w:val="002060"/>
          <w:sz w:val="24"/>
          <w:lang w:val="en-GB"/>
        </w:rPr>
        <w:t>) method.</w:t>
      </w:r>
    </w:p>
    <w:p w14:paraId="0D6115B4" w14:textId="53EBE0C7" w:rsidR="00BC2C95" w:rsidRPr="00625BC2" w:rsidRDefault="00BC2C95" w:rsidP="00077B09">
      <w:pPr>
        <w:suppressAutoHyphens/>
        <w:spacing w:line="276" w:lineRule="auto"/>
        <w:jc w:val="both"/>
        <w:rPr>
          <w:rFonts w:ascii="Times New Roman" w:hAnsi="Times New Roman"/>
          <w:b w:val="0"/>
          <w:color w:val="002060"/>
          <w:sz w:val="24"/>
        </w:rPr>
      </w:pPr>
      <w:bookmarkStart w:id="8" w:name="_Hlk151368721"/>
      <w:bookmarkEnd w:id="6"/>
      <w:r w:rsidRPr="00625BC2">
        <w:rPr>
          <w:rFonts w:ascii="Times New Roman" w:hAnsi="Times New Roman"/>
          <w:b w:val="0"/>
          <w:color w:val="002060"/>
          <w:spacing w:val="-2"/>
          <w:sz w:val="24"/>
        </w:rPr>
        <w:t xml:space="preserve">Interested Consultants may obtain further information concerning the Terms of Reference at the official website of </w:t>
      </w:r>
      <w:r w:rsidR="00605127" w:rsidRPr="00625BC2">
        <w:rPr>
          <w:rFonts w:ascii="Times New Roman" w:hAnsi="Times New Roman"/>
          <w:b w:val="0"/>
          <w:color w:val="002060"/>
          <w:spacing w:val="-2"/>
          <w:sz w:val="24"/>
        </w:rPr>
        <w:t>MARD</w:t>
      </w:r>
      <w:r w:rsidRPr="00625BC2">
        <w:rPr>
          <w:rFonts w:ascii="Times New Roman" w:hAnsi="Times New Roman"/>
          <w:color w:val="002060"/>
          <w:spacing w:val="-2"/>
          <w:sz w:val="24"/>
        </w:rPr>
        <w:t>:</w:t>
      </w:r>
      <w:r w:rsidRPr="00625BC2">
        <w:rPr>
          <w:rFonts w:ascii="Times New Roman" w:hAnsi="Times New Roman"/>
          <w:i/>
          <w:color w:val="002060"/>
          <w:spacing w:val="-2"/>
          <w:sz w:val="24"/>
        </w:rPr>
        <w:t xml:space="preserve"> </w:t>
      </w:r>
      <w:r w:rsidR="00A33E77" w:rsidRPr="00625BC2">
        <w:rPr>
          <w:rFonts w:ascii="Times New Roman" w:hAnsi="Times New Roman"/>
          <w:b w:val="0"/>
          <w:color w:val="002060"/>
          <w:sz w:val="24"/>
        </w:rPr>
        <w:t>https://bujqesia.gov.al/projekti-qendrueshmeria-ndaj-klimes-dhe-zhvillimit-ne-bujqesi/</w:t>
      </w:r>
      <w:r w:rsidRPr="00625BC2">
        <w:rPr>
          <w:rStyle w:val="Hyperlink"/>
          <w:rFonts w:ascii="Times New Roman" w:hAnsi="Times New Roman"/>
          <w:b w:val="0"/>
          <w:color w:val="002060"/>
          <w:sz w:val="24"/>
          <w:u w:val="none"/>
        </w:rPr>
        <w:t xml:space="preserve">, </w:t>
      </w:r>
      <w:r w:rsidRPr="00625BC2">
        <w:rPr>
          <w:rFonts w:ascii="Times New Roman" w:hAnsi="Times New Roman"/>
          <w:b w:val="0"/>
          <w:color w:val="002060"/>
          <w:sz w:val="24"/>
          <w:shd w:val="clear" w:color="auto" w:fill="FFFFFF"/>
        </w:rPr>
        <w:t xml:space="preserve">or at the address below, </w:t>
      </w:r>
      <w:r w:rsidRPr="00625BC2">
        <w:rPr>
          <w:rFonts w:ascii="Times New Roman" w:hAnsi="Times New Roman"/>
          <w:b w:val="0"/>
          <w:color w:val="002060"/>
          <w:sz w:val="24"/>
        </w:rPr>
        <w:t>during office hours 0</w:t>
      </w:r>
      <w:r w:rsidR="00385977" w:rsidRPr="00625BC2">
        <w:rPr>
          <w:rFonts w:ascii="Times New Roman" w:hAnsi="Times New Roman"/>
          <w:b w:val="0"/>
          <w:color w:val="002060"/>
          <w:sz w:val="24"/>
        </w:rPr>
        <w:t>9</w:t>
      </w:r>
      <w:r w:rsidRPr="00625BC2">
        <w:rPr>
          <w:rFonts w:ascii="Times New Roman" w:hAnsi="Times New Roman"/>
          <w:b w:val="0"/>
          <w:color w:val="002060"/>
          <w:sz w:val="24"/>
        </w:rPr>
        <w:t>:</w:t>
      </w:r>
      <w:r w:rsidR="00385977" w:rsidRPr="00625BC2">
        <w:rPr>
          <w:rFonts w:ascii="Times New Roman" w:hAnsi="Times New Roman"/>
          <w:b w:val="0"/>
          <w:color w:val="002060"/>
          <w:sz w:val="24"/>
        </w:rPr>
        <w:t>0</w:t>
      </w:r>
      <w:r w:rsidRPr="00625BC2">
        <w:rPr>
          <w:rFonts w:ascii="Times New Roman" w:hAnsi="Times New Roman"/>
          <w:b w:val="0"/>
          <w:color w:val="002060"/>
          <w:sz w:val="24"/>
        </w:rPr>
        <w:t>0 to 16:</w:t>
      </w:r>
      <w:r w:rsidR="00385977" w:rsidRPr="00625BC2">
        <w:rPr>
          <w:rFonts w:ascii="Times New Roman" w:hAnsi="Times New Roman"/>
          <w:b w:val="0"/>
          <w:color w:val="002060"/>
          <w:sz w:val="24"/>
        </w:rPr>
        <w:t>0</w:t>
      </w:r>
      <w:r w:rsidR="003C72DD" w:rsidRPr="00625BC2">
        <w:rPr>
          <w:rFonts w:ascii="Times New Roman" w:hAnsi="Times New Roman"/>
          <w:b w:val="0"/>
          <w:color w:val="002060"/>
          <w:sz w:val="24"/>
        </w:rPr>
        <w:t>0</w:t>
      </w:r>
      <w:r w:rsidRPr="00625BC2">
        <w:rPr>
          <w:rFonts w:ascii="Times New Roman" w:hAnsi="Times New Roman"/>
          <w:b w:val="0"/>
          <w:color w:val="002060"/>
          <w:sz w:val="24"/>
        </w:rPr>
        <w:t xml:space="preserve"> (Monday to Thursday) and 0</w:t>
      </w:r>
      <w:r w:rsidR="00385977" w:rsidRPr="00625BC2">
        <w:rPr>
          <w:rFonts w:ascii="Times New Roman" w:hAnsi="Times New Roman"/>
          <w:b w:val="0"/>
          <w:color w:val="002060"/>
          <w:sz w:val="24"/>
        </w:rPr>
        <w:t>9</w:t>
      </w:r>
      <w:r w:rsidRPr="00625BC2">
        <w:rPr>
          <w:rFonts w:ascii="Times New Roman" w:hAnsi="Times New Roman"/>
          <w:b w:val="0"/>
          <w:color w:val="002060"/>
          <w:sz w:val="24"/>
        </w:rPr>
        <w:t>:00 to 1</w:t>
      </w:r>
      <w:r w:rsidR="00385977" w:rsidRPr="00625BC2">
        <w:rPr>
          <w:rFonts w:ascii="Times New Roman" w:hAnsi="Times New Roman"/>
          <w:b w:val="0"/>
          <w:color w:val="002060"/>
          <w:sz w:val="24"/>
        </w:rPr>
        <w:t>3</w:t>
      </w:r>
      <w:r w:rsidRPr="00625BC2">
        <w:rPr>
          <w:rFonts w:ascii="Times New Roman" w:hAnsi="Times New Roman"/>
          <w:b w:val="0"/>
          <w:color w:val="002060"/>
          <w:sz w:val="24"/>
        </w:rPr>
        <w:t>:00 on Friday.</w:t>
      </w:r>
    </w:p>
    <w:p w14:paraId="074EF561" w14:textId="7033B0ED" w:rsidR="00BC2C95" w:rsidRPr="00625BC2" w:rsidRDefault="00BC2C95" w:rsidP="00077B09">
      <w:pPr>
        <w:spacing w:line="276" w:lineRule="auto"/>
        <w:jc w:val="both"/>
        <w:rPr>
          <w:rFonts w:ascii="Times New Roman" w:hAnsi="Times New Roman"/>
          <w:b w:val="0"/>
          <w:color w:val="002060"/>
          <w:spacing w:val="-2"/>
          <w:sz w:val="24"/>
        </w:rPr>
      </w:pPr>
      <w:bookmarkStart w:id="9" w:name="_Hlk151368829"/>
      <w:bookmarkEnd w:id="8"/>
      <w:r w:rsidRPr="00625BC2">
        <w:rPr>
          <w:rFonts w:ascii="Times New Roman" w:hAnsi="Times New Roman"/>
          <w:b w:val="0"/>
          <w:color w:val="002060"/>
          <w:spacing w:val="-2"/>
          <w:sz w:val="24"/>
        </w:rPr>
        <w:t xml:space="preserve">Expressions of Interest (EoI) </w:t>
      </w:r>
      <w:r w:rsidR="00077B09" w:rsidRPr="00625BC2">
        <w:rPr>
          <w:rFonts w:ascii="Times New Roman" w:hAnsi="Times New Roman"/>
          <w:b w:val="0"/>
          <w:color w:val="002060"/>
          <w:spacing w:val="-2"/>
          <w:sz w:val="24"/>
        </w:rPr>
        <w:t xml:space="preserve">in English language </w:t>
      </w:r>
      <w:r w:rsidRPr="00625BC2">
        <w:rPr>
          <w:rFonts w:ascii="Times New Roman" w:hAnsi="Times New Roman"/>
          <w:b w:val="0"/>
          <w:color w:val="002060"/>
          <w:spacing w:val="-2"/>
          <w:sz w:val="24"/>
        </w:rPr>
        <w:t xml:space="preserve">must be delivered no later than </w:t>
      </w:r>
      <w:r w:rsidR="00AD62E2">
        <w:rPr>
          <w:rFonts w:ascii="Times New Roman" w:hAnsi="Times New Roman"/>
          <w:bCs w:val="0"/>
          <w:color w:val="002060"/>
          <w:spacing w:val="-2"/>
          <w:sz w:val="24"/>
          <w:u w:val="single"/>
        </w:rPr>
        <w:t>January 06</w:t>
      </w:r>
      <w:r w:rsidR="00625BC2" w:rsidRPr="00625BC2">
        <w:rPr>
          <w:rFonts w:ascii="Times New Roman" w:hAnsi="Times New Roman"/>
          <w:bCs w:val="0"/>
          <w:color w:val="002060"/>
          <w:spacing w:val="-2"/>
          <w:sz w:val="24"/>
          <w:u w:val="single"/>
        </w:rPr>
        <w:t>,</w:t>
      </w:r>
      <w:r w:rsidR="00077B09" w:rsidRPr="00625BC2">
        <w:rPr>
          <w:rFonts w:ascii="Times New Roman" w:hAnsi="Times New Roman"/>
          <w:bCs w:val="0"/>
          <w:color w:val="002060"/>
          <w:spacing w:val="-2"/>
          <w:sz w:val="24"/>
          <w:u w:val="single"/>
        </w:rPr>
        <w:t xml:space="preserve"> 202</w:t>
      </w:r>
      <w:r w:rsidR="00AD62E2">
        <w:rPr>
          <w:rFonts w:ascii="Times New Roman" w:hAnsi="Times New Roman"/>
          <w:bCs w:val="0"/>
          <w:color w:val="002060"/>
          <w:spacing w:val="-2"/>
          <w:sz w:val="24"/>
          <w:u w:val="single"/>
        </w:rPr>
        <w:t>6</w:t>
      </w:r>
      <w:r w:rsidRPr="00625BC2">
        <w:rPr>
          <w:rFonts w:ascii="Times New Roman" w:hAnsi="Times New Roman"/>
          <w:b w:val="0"/>
          <w:color w:val="002060"/>
          <w:spacing w:val="-2"/>
          <w:sz w:val="24"/>
        </w:rPr>
        <w:t xml:space="preserve"> hardcopy </w:t>
      </w:r>
      <w:r w:rsidRPr="00625BC2">
        <w:rPr>
          <w:rFonts w:ascii="Times New Roman" w:hAnsi="Times New Roman"/>
          <w:b w:val="0"/>
          <w:color w:val="002060"/>
          <w:sz w:val="24"/>
        </w:rPr>
        <w:t>(in person or by mail)</w:t>
      </w:r>
      <w:r w:rsidRPr="00625BC2">
        <w:rPr>
          <w:rStyle w:val="apple-converted-space"/>
          <w:rFonts w:ascii="Times New Roman" w:hAnsi="Times New Roman"/>
          <w:b w:val="0"/>
          <w:color w:val="002060"/>
          <w:sz w:val="24"/>
        </w:rPr>
        <w:t xml:space="preserve"> </w:t>
      </w:r>
      <w:r w:rsidRPr="00625BC2">
        <w:rPr>
          <w:rFonts w:ascii="Times New Roman" w:hAnsi="Times New Roman"/>
          <w:b w:val="0"/>
          <w:color w:val="002060"/>
          <w:spacing w:val="-2"/>
          <w:sz w:val="24"/>
        </w:rPr>
        <w:t xml:space="preserve">to the address below, within </w:t>
      </w:r>
      <w:r w:rsidRPr="00625BC2">
        <w:rPr>
          <w:rFonts w:ascii="Times New Roman" w:hAnsi="Times New Roman"/>
          <w:b w:val="0"/>
          <w:color w:val="002060"/>
          <w:sz w:val="24"/>
        </w:rPr>
        <w:t xml:space="preserve">office hours, </w:t>
      </w:r>
      <w:r w:rsidRPr="00625BC2">
        <w:rPr>
          <w:rFonts w:ascii="Times New Roman" w:hAnsi="Times New Roman"/>
          <w:b w:val="0"/>
          <w:color w:val="002060"/>
          <w:spacing w:val="-2"/>
          <w:sz w:val="24"/>
        </w:rPr>
        <w:t>and</w:t>
      </w:r>
      <w:r w:rsidR="00EB5AB3" w:rsidRPr="00625BC2">
        <w:rPr>
          <w:rFonts w:ascii="Times New Roman" w:hAnsi="Times New Roman"/>
          <w:b w:val="0"/>
          <w:color w:val="002060"/>
          <w:spacing w:val="-2"/>
          <w:sz w:val="24"/>
        </w:rPr>
        <w:t>/or</w:t>
      </w:r>
      <w:r w:rsidRPr="00625BC2">
        <w:rPr>
          <w:rFonts w:ascii="Times New Roman" w:hAnsi="Times New Roman"/>
          <w:b w:val="0"/>
          <w:color w:val="002060"/>
          <w:spacing w:val="-2"/>
          <w:sz w:val="24"/>
        </w:rPr>
        <w:t xml:space="preserve"> electronically at the </w:t>
      </w:r>
      <w:r w:rsidR="00EB5AB3" w:rsidRPr="00625BC2">
        <w:rPr>
          <w:rFonts w:ascii="Times New Roman" w:hAnsi="Times New Roman"/>
          <w:b w:val="0"/>
          <w:color w:val="002060"/>
          <w:spacing w:val="-2"/>
          <w:sz w:val="24"/>
        </w:rPr>
        <w:t>below</w:t>
      </w:r>
      <w:r w:rsidRPr="00625BC2">
        <w:rPr>
          <w:rFonts w:ascii="Times New Roman" w:hAnsi="Times New Roman"/>
          <w:b w:val="0"/>
          <w:color w:val="002060"/>
          <w:spacing w:val="-2"/>
          <w:sz w:val="24"/>
        </w:rPr>
        <w:t xml:space="preserve"> e-mail address. </w:t>
      </w:r>
    </w:p>
    <w:bookmarkEnd w:id="7"/>
    <w:bookmarkEnd w:id="9"/>
    <w:p w14:paraId="7B284E1F" w14:textId="77777777" w:rsidR="00BC2C95" w:rsidRPr="00625BC2" w:rsidRDefault="00BC2C95" w:rsidP="00077B09">
      <w:pPr>
        <w:spacing w:line="276" w:lineRule="auto"/>
        <w:jc w:val="both"/>
        <w:rPr>
          <w:rFonts w:ascii="Times New Roman" w:hAnsi="Times New Roman"/>
          <w:b w:val="0"/>
          <w:color w:val="002060"/>
          <w:spacing w:val="-2"/>
          <w:sz w:val="24"/>
        </w:rPr>
      </w:pPr>
    </w:p>
    <w:p w14:paraId="5449EAD4" w14:textId="77777777" w:rsidR="00605127" w:rsidRPr="00625BC2" w:rsidRDefault="00605127" w:rsidP="00077B09">
      <w:pPr>
        <w:spacing w:line="276" w:lineRule="auto"/>
        <w:rPr>
          <w:rFonts w:ascii="Times New Roman" w:hAnsi="Times New Roman"/>
          <w:color w:val="002060"/>
          <w:sz w:val="24"/>
        </w:rPr>
      </w:pPr>
      <w:r w:rsidRPr="00625BC2">
        <w:rPr>
          <w:rFonts w:ascii="Times New Roman" w:hAnsi="Times New Roman"/>
          <w:color w:val="002060"/>
          <w:sz w:val="24"/>
          <w:shd w:val="clear" w:color="auto" w:fill="FFFFFF"/>
        </w:rPr>
        <w:t xml:space="preserve">Ministry of Agriculture and Rural Development </w:t>
      </w:r>
    </w:p>
    <w:p w14:paraId="32C2B2B0" w14:textId="77777777" w:rsidR="00605127" w:rsidRPr="00625BC2" w:rsidRDefault="00605127" w:rsidP="00077B09">
      <w:pPr>
        <w:spacing w:line="276" w:lineRule="auto"/>
        <w:jc w:val="both"/>
        <w:rPr>
          <w:rFonts w:ascii="Times New Roman" w:hAnsi="Times New Roman"/>
          <w:b w:val="0"/>
          <w:bCs w:val="0"/>
          <w:color w:val="002060"/>
          <w:sz w:val="24"/>
          <w:shd w:val="clear" w:color="auto" w:fill="FFFFFF"/>
        </w:rPr>
      </w:pPr>
      <w:r w:rsidRPr="00625BC2">
        <w:rPr>
          <w:rFonts w:ascii="Times New Roman" w:hAnsi="Times New Roman"/>
          <w:color w:val="002060"/>
          <w:sz w:val="24"/>
          <w:shd w:val="clear" w:color="auto" w:fill="FFFFFF"/>
        </w:rPr>
        <w:t>Adr: Blv. "Dëshmorët e Kombit", Nr. 2, 1001, Tirana, Albania</w:t>
      </w:r>
    </w:p>
    <w:p w14:paraId="724DE473" w14:textId="177626C2" w:rsidR="00605127" w:rsidRPr="00625BC2" w:rsidRDefault="00605127" w:rsidP="00077B09">
      <w:pPr>
        <w:spacing w:line="276" w:lineRule="auto"/>
        <w:jc w:val="both"/>
        <w:rPr>
          <w:rFonts w:ascii="Times New Roman" w:hAnsi="Times New Roman"/>
          <w:color w:val="002060"/>
          <w:sz w:val="24"/>
        </w:rPr>
      </w:pPr>
      <w:r w:rsidRPr="00625BC2">
        <w:rPr>
          <w:rFonts w:ascii="Times New Roman" w:hAnsi="Times New Roman"/>
          <w:color w:val="002060"/>
          <w:sz w:val="24"/>
          <w:shd w:val="clear" w:color="auto" w:fill="FFFFFF"/>
        </w:rPr>
        <w:t xml:space="preserve">E-mail: </w:t>
      </w:r>
      <w:hyperlink r:id="rId8" w:history="1">
        <w:r w:rsidR="00077B09" w:rsidRPr="00625BC2">
          <w:rPr>
            <w:rStyle w:val="Hyperlink"/>
            <w:rFonts w:ascii="Times New Roman" w:hAnsi="Times New Roman"/>
            <w:color w:val="002060"/>
            <w:sz w:val="24"/>
          </w:rPr>
          <w:t>arben.molla@bujqesia.gov.al</w:t>
        </w:r>
      </w:hyperlink>
    </w:p>
    <w:p w14:paraId="3141F9CD" w14:textId="77777777" w:rsidR="00492132" w:rsidRPr="00625BC2" w:rsidRDefault="00492132" w:rsidP="00077B09">
      <w:pPr>
        <w:shd w:val="clear" w:color="auto" w:fill="FFFFFF"/>
        <w:spacing w:line="276" w:lineRule="auto"/>
        <w:jc w:val="both"/>
        <w:rPr>
          <w:rFonts w:ascii="Times New Roman" w:hAnsi="Times New Roman"/>
          <w:color w:val="002060"/>
          <w:spacing w:val="-2"/>
          <w:sz w:val="24"/>
        </w:rPr>
      </w:pPr>
    </w:p>
    <w:p w14:paraId="4B190836" w14:textId="5612382F" w:rsidR="00605127" w:rsidRPr="00625BC2" w:rsidRDefault="00605127" w:rsidP="00077B09">
      <w:pPr>
        <w:shd w:val="clear" w:color="auto" w:fill="FFFFFF"/>
        <w:spacing w:line="276" w:lineRule="auto"/>
        <w:jc w:val="both"/>
        <w:rPr>
          <w:rFonts w:ascii="Times New Roman" w:hAnsi="Times New Roman"/>
          <w:color w:val="002060"/>
          <w:sz w:val="24"/>
          <w:lang w:val="en-US"/>
        </w:rPr>
      </w:pPr>
      <w:r w:rsidRPr="00625BC2">
        <w:rPr>
          <w:rFonts w:ascii="Times New Roman" w:hAnsi="Times New Roman"/>
          <w:color w:val="002060"/>
          <w:spacing w:val="-2"/>
          <w:sz w:val="24"/>
        </w:rPr>
        <w:t>Attn:</w:t>
      </w:r>
      <w:r w:rsidRPr="00625BC2">
        <w:rPr>
          <w:rFonts w:ascii="Times New Roman" w:hAnsi="Times New Roman"/>
          <w:color w:val="002060"/>
          <w:spacing w:val="-2"/>
          <w:sz w:val="24"/>
        </w:rPr>
        <w:tab/>
      </w:r>
      <w:r w:rsidRPr="00625BC2">
        <w:rPr>
          <w:rFonts w:ascii="Times New Roman" w:hAnsi="Times New Roman"/>
          <w:color w:val="002060"/>
          <w:sz w:val="24"/>
          <w:lang w:val="en-US"/>
        </w:rPr>
        <w:t xml:space="preserve">Mr. </w:t>
      </w:r>
      <w:r w:rsidR="00077B09" w:rsidRPr="00625BC2">
        <w:rPr>
          <w:rFonts w:ascii="Times New Roman" w:hAnsi="Times New Roman"/>
          <w:color w:val="002060"/>
          <w:sz w:val="24"/>
          <w:lang w:val="en-US"/>
        </w:rPr>
        <w:t>Arben Molla</w:t>
      </w:r>
    </w:p>
    <w:p w14:paraId="40653FEC" w14:textId="07FE64E8" w:rsidR="000076B1" w:rsidRPr="00625BC2" w:rsidRDefault="00077B09" w:rsidP="00077B09">
      <w:pPr>
        <w:shd w:val="clear" w:color="auto" w:fill="FFFFFF"/>
        <w:spacing w:line="276" w:lineRule="auto"/>
        <w:ind w:firstLine="720"/>
        <w:jc w:val="both"/>
        <w:rPr>
          <w:rFonts w:ascii="Times New Roman" w:hAnsi="Times New Roman"/>
          <w:b w:val="0"/>
          <w:bCs w:val="0"/>
          <w:color w:val="002060"/>
          <w:sz w:val="24"/>
        </w:rPr>
      </w:pPr>
      <w:r w:rsidRPr="00625BC2">
        <w:rPr>
          <w:rFonts w:ascii="Times New Roman" w:hAnsi="Times New Roman"/>
          <w:color w:val="002060"/>
          <w:sz w:val="24"/>
        </w:rPr>
        <w:t>Project Manager</w:t>
      </w:r>
    </w:p>
    <w:p w14:paraId="73201317" w14:textId="30894C12" w:rsidR="000076B1" w:rsidRPr="00625BC2" w:rsidRDefault="000076B1" w:rsidP="00077B09">
      <w:pPr>
        <w:shd w:val="clear" w:color="auto" w:fill="FFFFFF"/>
        <w:spacing w:line="276" w:lineRule="auto"/>
        <w:ind w:firstLine="720"/>
        <w:jc w:val="both"/>
        <w:rPr>
          <w:rFonts w:ascii="Times New Roman" w:hAnsi="Times New Roman"/>
          <w:b w:val="0"/>
          <w:bCs w:val="0"/>
          <w:color w:val="002060"/>
          <w:sz w:val="24"/>
        </w:rPr>
      </w:pPr>
    </w:p>
    <w:p w14:paraId="1E382BFA" w14:textId="6BFBDCB3" w:rsidR="000076B1" w:rsidRPr="00625BC2" w:rsidRDefault="000076B1" w:rsidP="00077B09">
      <w:pPr>
        <w:shd w:val="clear" w:color="auto" w:fill="FFFFFF"/>
        <w:spacing w:line="276" w:lineRule="auto"/>
        <w:ind w:firstLine="720"/>
        <w:jc w:val="both"/>
        <w:rPr>
          <w:rFonts w:ascii="Times New Roman" w:hAnsi="Times New Roman"/>
          <w:b w:val="0"/>
          <w:bCs w:val="0"/>
          <w:color w:val="002060"/>
          <w:sz w:val="24"/>
        </w:rPr>
      </w:pPr>
    </w:p>
    <w:sectPr w:rsidR="000076B1" w:rsidRPr="00625BC2" w:rsidSect="0032222C">
      <w:footerReference w:type="default" r:id="rId9"/>
      <w:pgSz w:w="11906" w:h="16838" w:code="9"/>
      <w:pgMar w:top="1152" w:right="1440" w:bottom="1152" w:left="1440" w:header="720" w:footer="6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A022" w14:textId="77777777" w:rsidR="007F09AD" w:rsidRDefault="007F09AD" w:rsidP="004D4E59">
      <w:r>
        <w:separator/>
      </w:r>
    </w:p>
  </w:endnote>
  <w:endnote w:type="continuationSeparator" w:id="0">
    <w:p w14:paraId="079682FA" w14:textId="77777777" w:rsidR="007F09AD" w:rsidRDefault="007F09AD"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Titre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9822" w14:textId="77777777" w:rsidR="008C7641" w:rsidRPr="004374EE" w:rsidRDefault="008C7641" w:rsidP="008C7641">
    <w:pPr>
      <w:pStyle w:val="Footer"/>
      <w:pBdr>
        <w:top w:val="thinThickSmallGap" w:sz="24" w:space="1" w:color="622423"/>
      </w:pBdr>
      <w:rPr>
        <w:rFonts w:ascii="Times New Roman" w:hAnsi="Times New Roman"/>
        <w:b w:val="0"/>
        <w:sz w:val="18"/>
        <w:szCs w:val="18"/>
        <w:lang w:val="it-IT"/>
      </w:rPr>
    </w:pPr>
    <w:r w:rsidRPr="004374EE">
      <w:rPr>
        <w:rFonts w:ascii="Times New Roman" w:hAnsi="Times New Roman"/>
        <w:b w:val="0"/>
        <w:sz w:val="18"/>
        <w:szCs w:val="18"/>
        <w:lang w:val="it-IT"/>
      </w:rPr>
      <w:t xml:space="preserve">Adresa: Bulevardi “Dëshmorët e Kombit”, Nr2, Tiranë                                    </w:t>
    </w:r>
    <w:r w:rsidR="004374EE">
      <w:rPr>
        <w:rFonts w:ascii="Times New Roman" w:hAnsi="Times New Roman"/>
        <w:b w:val="0"/>
        <w:sz w:val="18"/>
        <w:szCs w:val="18"/>
        <w:lang w:val="it-IT"/>
      </w:rPr>
      <w:t xml:space="preserve">                                    </w:t>
    </w:r>
    <w:r w:rsidRPr="004374EE">
      <w:rPr>
        <w:rFonts w:ascii="Times New Roman" w:hAnsi="Times New Roman"/>
        <w:b w:val="0"/>
        <w:sz w:val="18"/>
        <w:szCs w:val="18"/>
        <w:lang w:val="it-IT"/>
      </w:rPr>
      <w:t xml:space="preserve">Tel/Fax  +355 42223917 </w:t>
    </w:r>
  </w:p>
  <w:p w14:paraId="179429F8" w14:textId="77777777" w:rsidR="00973815" w:rsidRDefault="0097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C847" w14:textId="77777777" w:rsidR="007F09AD" w:rsidRDefault="007F09AD" w:rsidP="004D4E59">
      <w:r>
        <w:separator/>
      </w:r>
    </w:p>
  </w:footnote>
  <w:footnote w:type="continuationSeparator" w:id="0">
    <w:p w14:paraId="275BA593" w14:textId="77777777" w:rsidR="007F09AD" w:rsidRDefault="007F09AD" w:rsidP="004D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7505"/>
    <w:multiLevelType w:val="multilevel"/>
    <w:tmpl w:val="26F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35502"/>
    <w:multiLevelType w:val="hybridMultilevel"/>
    <w:tmpl w:val="A6F20C78"/>
    <w:lvl w:ilvl="0" w:tplc="0CFC80F6">
      <w:start w:val="1"/>
      <w:numFmt w:val="lowerLetter"/>
      <w:lvlText w:val="(%1)"/>
      <w:lvlJc w:val="left"/>
      <w:pPr>
        <w:ind w:left="997" w:hanging="450"/>
      </w:pPr>
      <w:rPr>
        <w:rFonts w:cs="Times New Roman" w:hint="default"/>
        <w:b w:val="0"/>
        <w:bCs w:val="0"/>
        <w:i w:val="0"/>
        <w:iCs w:val="0"/>
      </w:rPr>
    </w:lvl>
    <w:lvl w:ilvl="1" w:tplc="04090003">
      <w:start w:val="1"/>
      <w:numFmt w:val="lowerLetter"/>
      <w:lvlText w:val="%2."/>
      <w:lvlJc w:val="left"/>
      <w:pPr>
        <w:ind w:left="1627" w:hanging="360"/>
      </w:pPr>
      <w:rPr>
        <w:rFonts w:cs="Times New Roman"/>
      </w:rPr>
    </w:lvl>
    <w:lvl w:ilvl="2" w:tplc="04090005">
      <w:start w:val="1"/>
      <w:numFmt w:val="lowerRoman"/>
      <w:lvlText w:val="%3."/>
      <w:lvlJc w:val="right"/>
      <w:pPr>
        <w:ind w:left="2347" w:hanging="180"/>
      </w:pPr>
      <w:rPr>
        <w:rFonts w:cs="Times New Roman"/>
      </w:rPr>
    </w:lvl>
    <w:lvl w:ilvl="3" w:tplc="04090001">
      <w:start w:val="1"/>
      <w:numFmt w:val="decimal"/>
      <w:lvlText w:val="%4."/>
      <w:lvlJc w:val="left"/>
      <w:pPr>
        <w:ind w:left="3067" w:hanging="360"/>
      </w:pPr>
      <w:rPr>
        <w:rFonts w:cs="Times New Roman"/>
      </w:rPr>
    </w:lvl>
    <w:lvl w:ilvl="4" w:tplc="04090003">
      <w:start w:val="1"/>
      <w:numFmt w:val="lowerLetter"/>
      <w:lvlText w:val="%5."/>
      <w:lvlJc w:val="left"/>
      <w:pPr>
        <w:ind w:left="3787" w:hanging="360"/>
      </w:pPr>
      <w:rPr>
        <w:rFonts w:cs="Times New Roman"/>
      </w:rPr>
    </w:lvl>
    <w:lvl w:ilvl="5" w:tplc="04090005">
      <w:start w:val="1"/>
      <w:numFmt w:val="lowerRoman"/>
      <w:lvlText w:val="%6."/>
      <w:lvlJc w:val="right"/>
      <w:pPr>
        <w:ind w:left="4507" w:hanging="180"/>
      </w:pPr>
      <w:rPr>
        <w:rFonts w:cs="Times New Roman"/>
      </w:rPr>
    </w:lvl>
    <w:lvl w:ilvl="6" w:tplc="04090001">
      <w:start w:val="1"/>
      <w:numFmt w:val="decimal"/>
      <w:lvlText w:val="%7."/>
      <w:lvlJc w:val="left"/>
      <w:pPr>
        <w:ind w:left="5227" w:hanging="360"/>
      </w:pPr>
      <w:rPr>
        <w:rFonts w:cs="Times New Roman"/>
      </w:rPr>
    </w:lvl>
    <w:lvl w:ilvl="7" w:tplc="04090003">
      <w:start w:val="1"/>
      <w:numFmt w:val="lowerLetter"/>
      <w:lvlText w:val="%8."/>
      <w:lvlJc w:val="left"/>
      <w:pPr>
        <w:ind w:left="5947" w:hanging="360"/>
      </w:pPr>
      <w:rPr>
        <w:rFonts w:cs="Times New Roman"/>
      </w:rPr>
    </w:lvl>
    <w:lvl w:ilvl="8" w:tplc="04090005">
      <w:start w:val="1"/>
      <w:numFmt w:val="lowerRoman"/>
      <w:lvlText w:val="%9."/>
      <w:lvlJc w:val="right"/>
      <w:pPr>
        <w:ind w:left="6667" w:hanging="180"/>
      </w:pPr>
      <w:rPr>
        <w:rFonts w:cs="Times New Roman"/>
      </w:rPr>
    </w:lvl>
  </w:abstractNum>
  <w:abstractNum w:abstractNumId="2" w15:restartNumberingAfterBreak="0">
    <w:nsid w:val="11B15859"/>
    <w:multiLevelType w:val="multilevel"/>
    <w:tmpl w:val="460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055EA"/>
    <w:multiLevelType w:val="multilevel"/>
    <w:tmpl w:val="599C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728A2"/>
    <w:multiLevelType w:val="multilevel"/>
    <w:tmpl w:val="F4F2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13695"/>
    <w:multiLevelType w:val="multilevel"/>
    <w:tmpl w:val="4FE0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271E8"/>
    <w:multiLevelType w:val="multilevel"/>
    <w:tmpl w:val="56A44E3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342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32AC2A61"/>
    <w:multiLevelType w:val="multilevel"/>
    <w:tmpl w:val="FC3A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A38BF"/>
    <w:multiLevelType w:val="multilevel"/>
    <w:tmpl w:val="8D9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4369E"/>
    <w:multiLevelType w:val="multilevel"/>
    <w:tmpl w:val="CFA811B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hint="default"/>
        <w:sz w:val="20"/>
        <w:lang w:val="en-US"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86DDD"/>
    <w:multiLevelType w:val="multilevel"/>
    <w:tmpl w:val="055E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422EC"/>
    <w:multiLevelType w:val="hybridMultilevel"/>
    <w:tmpl w:val="2F5AE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853CE9"/>
    <w:multiLevelType w:val="multilevel"/>
    <w:tmpl w:val="EF9A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D285C"/>
    <w:multiLevelType w:val="multilevel"/>
    <w:tmpl w:val="16D2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56343"/>
    <w:multiLevelType w:val="multilevel"/>
    <w:tmpl w:val="8E4C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D97143"/>
    <w:multiLevelType w:val="multilevel"/>
    <w:tmpl w:val="E54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804EA2"/>
    <w:multiLevelType w:val="hybridMultilevel"/>
    <w:tmpl w:val="D224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1524D"/>
    <w:multiLevelType w:val="hybridMultilevel"/>
    <w:tmpl w:val="F7DE9788"/>
    <w:lvl w:ilvl="0" w:tplc="AEEAF244">
      <w:start w:val="1"/>
      <w:numFmt w:val="decimal"/>
      <w:pStyle w:val="StylePADEdoardo"/>
      <w:lvlText w:val="%1."/>
      <w:lvlJc w:val="left"/>
      <w:pPr>
        <w:ind w:left="720" w:hanging="360"/>
      </w:pPr>
      <w:rPr>
        <w:b w:val="0"/>
        <w:bCs/>
      </w:rPr>
    </w:lvl>
    <w:lvl w:ilvl="1" w:tplc="C610E5EA">
      <w:start w:val="1"/>
      <w:numFmt w:val="lowerLetter"/>
      <w:lvlText w:val="%2."/>
      <w:lvlJc w:val="left"/>
      <w:pPr>
        <w:ind w:left="1440" w:hanging="360"/>
      </w:pPr>
    </w:lvl>
    <w:lvl w:ilvl="2" w:tplc="C15467CC">
      <w:start w:val="1"/>
      <w:numFmt w:val="lowerRoman"/>
      <w:lvlText w:val="%3."/>
      <w:lvlJc w:val="right"/>
      <w:pPr>
        <w:ind w:left="2160" w:hanging="180"/>
      </w:pPr>
    </w:lvl>
    <w:lvl w:ilvl="3" w:tplc="9C725334">
      <w:start w:val="1"/>
      <w:numFmt w:val="decimal"/>
      <w:lvlText w:val="%4."/>
      <w:lvlJc w:val="left"/>
      <w:pPr>
        <w:ind w:left="2880" w:hanging="360"/>
      </w:pPr>
    </w:lvl>
    <w:lvl w:ilvl="4" w:tplc="4FC2304C">
      <w:start w:val="1"/>
      <w:numFmt w:val="lowerLetter"/>
      <w:lvlText w:val="%5."/>
      <w:lvlJc w:val="left"/>
      <w:pPr>
        <w:ind w:left="3600" w:hanging="360"/>
      </w:pPr>
    </w:lvl>
    <w:lvl w:ilvl="5" w:tplc="5554F24C">
      <w:start w:val="1"/>
      <w:numFmt w:val="lowerRoman"/>
      <w:lvlText w:val="%6."/>
      <w:lvlJc w:val="right"/>
      <w:pPr>
        <w:ind w:left="4320" w:hanging="180"/>
      </w:pPr>
    </w:lvl>
    <w:lvl w:ilvl="6" w:tplc="0C96111E">
      <w:start w:val="1"/>
      <w:numFmt w:val="decimal"/>
      <w:lvlText w:val="%7."/>
      <w:lvlJc w:val="left"/>
      <w:pPr>
        <w:ind w:left="5040" w:hanging="360"/>
      </w:pPr>
    </w:lvl>
    <w:lvl w:ilvl="7" w:tplc="046058CA">
      <w:start w:val="1"/>
      <w:numFmt w:val="lowerLetter"/>
      <w:lvlText w:val="%8."/>
      <w:lvlJc w:val="left"/>
      <w:pPr>
        <w:ind w:left="5760" w:hanging="360"/>
      </w:pPr>
    </w:lvl>
    <w:lvl w:ilvl="8" w:tplc="A59488D4">
      <w:start w:val="1"/>
      <w:numFmt w:val="lowerRoman"/>
      <w:lvlText w:val="%9."/>
      <w:lvlJc w:val="right"/>
      <w:pPr>
        <w:ind w:left="6480" w:hanging="180"/>
      </w:pPr>
    </w:lvl>
  </w:abstractNum>
  <w:abstractNum w:abstractNumId="18" w15:restartNumberingAfterBreak="0">
    <w:nsid w:val="6F7650E9"/>
    <w:multiLevelType w:val="multilevel"/>
    <w:tmpl w:val="743C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C3B9F"/>
    <w:multiLevelType w:val="multilevel"/>
    <w:tmpl w:val="EA7ACF9A"/>
    <w:lvl w:ilvl="0">
      <w:start w:val="6"/>
      <w:numFmt w:val="decimal"/>
      <w:lvlText w:val="%1."/>
      <w:lvlJc w:val="left"/>
      <w:pPr>
        <w:ind w:left="360" w:hanging="360"/>
      </w:pPr>
      <w:rPr>
        <w:rFonts w:hint="default"/>
      </w:rPr>
    </w:lvl>
    <w:lvl w:ilvl="1">
      <w:start w:val="1"/>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16cid:durableId="5500448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482498">
    <w:abstractNumId w:val="6"/>
  </w:num>
  <w:num w:numId="3" w16cid:durableId="1344161276">
    <w:abstractNumId w:val="11"/>
  </w:num>
  <w:num w:numId="4" w16cid:durableId="1827551024">
    <w:abstractNumId w:val="18"/>
  </w:num>
  <w:num w:numId="5" w16cid:durableId="1526552755">
    <w:abstractNumId w:val="15"/>
  </w:num>
  <w:num w:numId="6" w16cid:durableId="750005804">
    <w:abstractNumId w:val="16"/>
  </w:num>
  <w:num w:numId="7" w16cid:durableId="1615792941">
    <w:abstractNumId w:val="1"/>
  </w:num>
  <w:num w:numId="8" w16cid:durableId="206256365">
    <w:abstractNumId w:val="12"/>
  </w:num>
  <w:num w:numId="9" w16cid:durableId="1453551321">
    <w:abstractNumId w:val="0"/>
  </w:num>
  <w:num w:numId="10" w16cid:durableId="261957525">
    <w:abstractNumId w:val="10"/>
  </w:num>
  <w:num w:numId="11" w16cid:durableId="404884732">
    <w:abstractNumId w:val="5"/>
  </w:num>
  <w:num w:numId="12" w16cid:durableId="328681868">
    <w:abstractNumId w:val="13"/>
  </w:num>
  <w:num w:numId="13" w16cid:durableId="1158573384">
    <w:abstractNumId w:val="8"/>
  </w:num>
  <w:num w:numId="14" w16cid:durableId="805007489">
    <w:abstractNumId w:val="7"/>
  </w:num>
  <w:num w:numId="15" w16cid:durableId="666444574">
    <w:abstractNumId w:val="14"/>
  </w:num>
  <w:num w:numId="16" w16cid:durableId="2038501366">
    <w:abstractNumId w:val="19"/>
  </w:num>
  <w:num w:numId="17" w16cid:durableId="1812938477">
    <w:abstractNumId w:val="2"/>
  </w:num>
  <w:num w:numId="18" w16cid:durableId="442767664">
    <w:abstractNumId w:val="9"/>
  </w:num>
  <w:num w:numId="19" w16cid:durableId="1457261558">
    <w:abstractNumId w:val="3"/>
  </w:num>
  <w:num w:numId="20" w16cid:durableId="187584777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2231"/>
    <w:rsid w:val="000066FE"/>
    <w:rsid w:val="000076B1"/>
    <w:rsid w:val="0001396D"/>
    <w:rsid w:val="000178EE"/>
    <w:rsid w:val="00022BD7"/>
    <w:rsid w:val="00025987"/>
    <w:rsid w:val="00027B05"/>
    <w:rsid w:val="00035F3D"/>
    <w:rsid w:val="000406D5"/>
    <w:rsid w:val="00051DE1"/>
    <w:rsid w:val="0005252D"/>
    <w:rsid w:val="00060F9B"/>
    <w:rsid w:val="000613AD"/>
    <w:rsid w:val="00061A89"/>
    <w:rsid w:val="00073004"/>
    <w:rsid w:val="000747E3"/>
    <w:rsid w:val="00077B09"/>
    <w:rsid w:val="00081D6A"/>
    <w:rsid w:val="00084BD7"/>
    <w:rsid w:val="00084CBE"/>
    <w:rsid w:val="00084DBD"/>
    <w:rsid w:val="00091C62"/>
    <w:rsid w:val="000A076A"/>
    <w:rsid w:val="000A2FA8"/>
    <w:rsid w:val="000A525F"/>
    <w:rsid w:val="000A6AF9"/>
    <w:rsid w:val="000B3458"/>
    <w:rsid w:val="000B5457"/>
    <w:rsid w:val="000D7D7C"/>
    <w:rsid w:val="000E0FFF"/>
    <w:rsid w:val="000E1664"/>
    <w:rsid w:val="000E32F8"/>
    <w:rsid w:val="000E60A8"/>
    <w:rsid w:val="000F3500"/>
    <w:rsid w:val="000F48E9"/>
    <w:rsid w:val="000F51B3"/>
    <w:rsid w:val="000F7344"/>
    <w:rsid w:val="000F741B"/>
    <w:rsid w:val="001001E6"/>
    <w:rsid w:val="001005FB"/>
    <w:rsid w:val="00101951"/>
    <w:rsid w:val="00104D72"/>
    <w:rsid w:val="00105EBC"/>
    <w:rsid w:val="00107B6B"/>
    <w:rsid w:val="00110A23"/>
    <w:rsid w:val="00122888"/>
    <w:rsid w:val="00130E23"/>
    <w:rsid w:val="00131475"/>
    <w:rsid w:val="001432BA"/>
    <w:rsid w:val="00163755"/>
    <w:rsid w:val="001824C1"/>
    <w:rsid w:val="00184264"/>
    <w:rsid w:val="0018438B"/>
    <w:rsid w:val="0018491A"/>
    <w:rsid w:val="001850C6"/>
    <w:rsid w:val="00192BDB"/>
    <w:rsid w:val="00193CDB"/>
    <w:rsid w:val="00194586"/>
    <w:rsid w:val="00195B3F"/>
    <w:rsid w:val="001A706E"/>
    <w:rsid w:val="001B7722"/>
    <w:rsid w:val="001C7DAF"/>
    <w:rsid w:val="001E36FC"/>
    <w:rsid w:val="001F4DA3"/>
    <w:rsid w:val="00200406"/>
    <w:rsid w:val="002034F3"/>
    <w:rsid w:val="002164C8"/>
    <w:rsid w:val="002232B8"/>
    <w:rsid w:val="00231B00"/>
    <w:rsid w:val="002404DA"/>
    <w:rsid w:val="00242515"/>
    <w:rsid w:val="002429C9"/>
    <w:rsid w:val="00255A2E"/>
    <w:rsid w:val="0025752E"/>
    <w:rsid w:val="00262887"/>
    <w:rsid w:val="002666A9"/>
    <w:rsid w:val="00270678"/>
    <w:rsid w:val="00271455"/>
    <w:rsid w:val="002814D8"/>
    <w:rsid w:val="002857C4"/>
    <w:rsid w:val="002A3B48"/>
    <w:rsid w:val="002A3CBA"/>
    <w:rsid w:val="002A7876"/>
    <w:rsid w:val="002B2F2C"/>
    <w:rsid w:val="002B5C33"/>
    <w:rsid w:val="002C26B6"/>
    <w:rsid w:val="002D568A"/>
    <w:rsid w:val="002E2F12"/>
    <w:rsid w:val="002F4622"/>
    <w:rsid w:val="002F75C6"/>
    <w:rsid w:val="0030215E"/>
    <w:rsid w:val="00306037"/>
    <w:rsid w:val="00320808"/>
    <w:rsid w:val="0032222C"/>
    <w:rsid w:val="00322324"/>
    <w:rsid w:val="00326C34"/>
    <w:rsid w:val="003275F9"/>
    <w:rsid w:val="0032770C"/>
    <w:rsid w:val="003340AA"/>
    <w:rsid w:val="0033431E"/>
    <w:rsid w:val="00337605"/>
    <w:rsid w:val="0034586E"/>
    <w:rsid w:val="00351A3E"/>
    <w:rsid w:val="00356693"/>
    <w:rsid w:val="00364EEE"/>
    <w:rsid w:val="0036533A"/>
    <w:rsid w:val="00365DE2"/>
    <w:rsid w:val="00367F18"/>
    <w:rsid w:val="00385977"/>
    <w:rsid w:val="00390FF8"/>
    <w:rsid w:val="003A0AED"/>
    <w:rsid w:val="003A14BE"/>
    <w:rsid w:val="003A4C86"/>
    <w:rsid w:val="003B136C"/>
    <w:rsid w:val="003C2F48"/>
    <w:rsid w:val="003C72DD"/>
    <w:rsid w:val="003D118F"/>
    <w:rsid w:val="003D5021"/>
    <w:rsid w:val="003D7289"/>
    <w:rsid w:val="003E08C9"/>
    <w:rsid w:val="003F1D00"/>
    <w:rsid w:val="003F2BAB"/>
    <w:rsid w:val="0040556A"/>
    <w:rsid w:val="004064B4"/>
    <w:rsid w:val="0041029A"/>
    <w:rsid w:val="00415472"/>
    <w:rsid w:val="00416013"/>
    <w:rsid w:val="00423B05"/>
    <w:rsid w:val="00425B55"/>
    <w:rsid w:val="00432CEE"/>
    <w:rsid w:val="0043374A"/>
    <w:rsid w:val="00433754"/>
    <w:rsid w:val="004374EE"/>
    <w:rsid w:val="00442789"/>
    <w:rsid w:val="00443851"/>
    <w:rsid w:val="00451C82"/>
    <w:rsid w:val="00453829"/>
    <w:rsid w:val="00462F6A"/>
    <w:rsid w:val="004804B3"/>
    <w:rsid w:val="00484ADA"/>
    <w:rsid w:val="00484BC0"/>
    <w:rsid w:val="00491D41"/>
    <w:rsid w:val="00492132"/>
    <w:rsid w:val="004A218C"/>
    <w:rsid w:val="004A5DCC"/>
    <w:rsid w:val="004B0282"/>
    <w:rsid w:val="004B0E45"/>
    <w:rsid w:val="004B2271"/>
    <w:rsid w:val="004B3849"/>
    <w:rsid w:val="004B623B"/>
    <w:rsid w:val="004C12CD"/>
    <w:rsid w:val="004C595C"/>
    <w:rsid w:val="004C656F"/>
    <w:rsid w:val="004C6E2B"/>
    <w:rsid w:val="004D4E59"/>
    <w:rsid w:val="004E1CC5"/>
    <w:rsid w:val="004E5E1C"/>
    <w:rsid w:val="00501ACA"/>
    <w:rsid w:val="00502415"/>
    <w:rsid w:val="00505D9E"/>
    <w:rsid w:val="00507827"/>
    <w:rsid w:val="00515F6A"/>
    <w:rsid w:val="00542073"/>
    <w:rsid w:val="00547F48"/>
    <w:rsid w:val="00551DAB"/>
    <w:rsid w:val="0056251B"/>
    <w:rsid w:val="0056543B"/>
    <w:rsid w:val="00580DA0"/>
    <w:rsid w:val="0059325C"/>
    <w:rsid w:val="005967DB"/>
    <w:rsid w:val="005970ED"/>
    <w:rsid w:val="005A5EF5"/>
    <w:rsid w:val="005B6EC1"/>
    <w:rsid w:val="005C2AC0"/>
    <w:rsid w:val="005C2FF6"/>
    <w:rsid w:val="005C66D5"/>
    <w:rsid w:val="005D111E"/>
    <w:rsid w:val="005E236D"/>
    <w:rsid w:val="005E2A34"/>
    <w:rsid w:val="005E5A9F"/>
    <w:rsid w:val="005E5E58"/>
    <w:rsid w:val="005F770E"/>
    <w:rsid w:val="00605127"/>
    <w:rsid w:val="00610202"/>
    <w:rsid w:val="006151F9"/>
    <w:rsid w:val="00620DE1"/>
    <w:rsid w:val="00623347"/>
    <w:rsid w:val="00623C85"/>
    <w:rsid w:val="00625BC2"/>
    <w:rsid w:val="00631FBA"/>
    <w:rsid w:val="006349D0"/>
    <w:rsid w:val="00637CF6"/>
    <w:rsid w:val="00640B77"/>
    <w:rsid w:val="00642180"/>
    <w:rsid w:val="006422CD"/>
    <w:rsid w:val="00642DDC"/>
    <w:rsid w:val="00642F26"/>
    <w:rsid w:val="00666B42"/>
    <w:rsid w:val="00666E40"/>
    <w:rsid w:val="006754FC"/>
    <w:rsid w:val="00676CD4"/>
    <w:rsid w:val="006811CA"/>
    <w:rsid w:val="00682484"/>
    <w:rsid w:val="006833AF"/>
    <w:rsid w:val="006862B3"/>
    <w:rsid w:val="00690F2D"/>
    <w:rsid w:val="006928FD"/>
    <w:rsid w:val="006A0301"/>
    <w:rsid w:val="006B0048"/>
    <w:rsid w:val="006B4C74"/>
    <w:rsid w:val="006C1F96"/>
    <w:rsid w:val="006C4D50"/>
    <w:rsid w:val="006C605F"/>
    <w:rsid w:val="006E000F"/>
    <w:rsid w:val="006F16A3"/>
    <w:rsid w:val="006F2CAA"/>
    <w:rsid w:val="006F594A"/>
    <w:rsid w:val="0070767C"/>
    <w:rsid w:val="007105A1"/>
    <w:rsid w:val="007122F2"/>
    <w:rsid w:val="00712CFC"/>
    <w:rsid w:val="00726539"/>
    <w:rsid w:val="00727E7F"/>
    <w:rsid w:val="007359A8"/>
    <w:rsid w:val="00750A49"/>
    <w:rsid w:val="00760219"/>
    <w:rsid w:val="0076515F"/>
    <w:rsid w:val="007710E7"/>
    <w:rsid w:val="00771D5C"/>
    <w:rsid w:val="00777F43"/>
    <w:rsid w:val="00782EB4"/>
    <w:rsid w:val="00787435"/>
    <w:rsid w:val="00790F30"/>
    <w:rsid w:val="007A0B14"/>
    <w:rsid w:val="007C5F43"/>
    <w:rsid w:val="007C7053"/>
    <w:rsid w:val="007D666B"/>
    <w:rsid w:val="007E1B17"/>
    <w:rsid w:val="007E1FA6"/>
    <w:rsid w:val="007E445D"/>
    <w:rsid w:val="007F09AD"/>
    <w:rsid w:val="007F24F7"/>
    <w:rsid w:val="007F4AFE"/>
    <w:rsid w:val="008015C7"/>
    <w:rsid w:val="00807BCD"/>
    <w:rsid w:val="008159EE"/>
    <w:rsid w:val="00824A18"/>
    <w:rsid w:val="0082514D"/>
    <w:rsid w:val="00837F18"/>
    <w:rsid w:val="00841389"/>
    <w:rsid w:val="008436F7"/>
    <w:rsid w:val="008452A4"/>
    <w:rsid w:val="008533B1"/>
    <w:rsid w:val="00857226"/>
    <w:rsid w:val="00863ADE"/>
    <w:rsid w:val="00864A80"/>
    <w:rsid w:val="008670C4"/>
    <w:rsid w:val="00870024"/>
    <w:rsid w:val="008707C6"/>
    <w:rsid w:val="00871932"/>
    <w:rsid w:val="00875A60"/>
    <w:rsid w:val="00877AC8"/>
    <w:rsid w:val="00883DA8"/>
    <w:rsid w:val="008853F4"/>
    <w:rsid w:val="00886846"/>
    <w:rsid w:val="0089794C"/>
    <w:rsid w:val="008A10AF"/>
    <w:rsid w:val="008A22E3"/>
    <w:rsid w:val="008A29F3"/>
    <w:rsid w:val="008A6116"/>
    <w:rsid w:val="008C7641"/>
    <w:rsid w:val="008D3A51"/>
    <w:rsid w:val="008D3A8D"/>
    <w:rsid w:val="008D5E2F"/>
    <w:rsid w:val="008E48B3"/>
    <w:rsid w:val="00902C27"/>
    <w:rsid w:val="00903240"/>
    <w:rsid w:val="009049B6"/>
    <w:rsid w:val="00905005"/>
    <w:rsid w:val="0091145E"/>
    <w:rsid w:val="009143BE"/>
    <w:rsid w:val="00926A0F"/>
    <w:rsid w:val="00930312"/>
    <w:rsid w:val="009375B3"/>
    <w:rsid w:val="00951D98"/>
    <w:rsid w:val="00952C3F"/>
    <w:rsid w:val="00952F72"/>
    <w:rsid w:val="00955712"/>
    <w:rsid w:val="00965A32"/>
    <w:rsid w:val="00970680"/>
    <w:rsid w:val="00973815"/>
    <w:rsid w:val="00982F2E"/>
    <w:rsid w:val="0098616B"/>
    <w:rsid w:val="00986991"/>
    <w:rsid w:val="00987F4F"/>
    <w:rsid w:val="0099000A"/>
    <w:rsid w:val="009A44B5"/>
    <w:rsid w:val="009A6F12"/>
    <w:rsid w:val="009C4187"/>
    <w:rsid w:val="009D2328"/>
    <w:rsid w:val="009D3363"/>
    <w:rsid w:val="009E08BB"/>
    <w:rsid w:val="009E4B4B"/>
    <w:rsid w:val="009E5F75"/>
    <w:rsid w:val="00A00319"/>
    <w:rsid w:val="00A1192B"/>
    <w:rsid w:val="00A12B3F"/>
    <w:rsid w:val="00A13104"/>
    <w:rsid w:val="00A1779C"/>
    <w:rsid w:val="00A17BA0"/>
    <w:rsid w:val="00A214F3"/>
    <w:rsid w:val="00A2165E"/>
    <w:rsid w:val="00A23FD0"/>
    <w:rsid w:val="00A32BF6"/>
    <w:rsid w:val="00A33385"/>
    <w:rsid w:val="00A33E77"/>
    <w:rsid w:val="00A44151"/>
    <w:rsid w:val="00A503D2"/>
    <w:rsid w:val="00A54CDB"/>
    <w:rsid w:val="00A70BCC"/>
    <w:rsid w:val="00A76774"/>
    <w:rsid w:val="00A8428E"/>
    <w:rsid w:val="00A90738"/>
    <w:rsid w:val="00A9477E"/>
    <w:rsid w:val="00AA0B78"/>
    <w:rsid w:val="00AA0DB6"/>
    <w:rsid w:val="00AC27EF"/>
    <w:rsid w:val="00AC7D3C"/>
    <w:rsid w:val="00AD023D"/>
    <w:rsid w:val="00AD085E"/>
    <w:rsid w:val="00AD371A"/>
    <w:rsid w:val="00AD62E2"/>
    <w:rsid w:val="00AF47AC"/>
    <w:rsid w:val="00B14659"/>
    <w:rsid w:val="00B16348"/>
    <w:rsid w:val="00B204B5"/>
    <w:rsid w:val="00B21AD0"/>
    <w:rsid w:val="00B24FFB"/>
    <w:rsid w:val="00B32611"/>
    <w:rsid w:val="00B36BDF"/>
    <w:rsid w:val="00B37BAE"/>
    <w:rsid w:val="00B436A4"/>
    <w:rsid w:val="00B45AFD"/>
    <w:rsid w:val="00B52854"/>
    <w:rsid w:val="00B534AB"/>
    <w:rsid w:val="00B5746A"/>
    <w:rsid w:val="00B6153F"/>
    <w:rsid w:val="00B636D3"/>
    <w:rsid w:val="00B6717B"/>
    <w:rsid w:val="00B73E8D"/>
    <w:rsid w:val="00B77D31"/>
    <w:rsid w:val="00B859BE"/>
    <w:rsid w:val="00B96679"/>
    <w:rsid w:val="00BA14AD"/>
    <w:rsid w:val="00BA4743"/>
    <w:rsid w:val="00BB2F20"/>
    <w:rsid w:val="00BB411C"/>
    <w:rsid w:val="00BB639F"/>
    <w:rsid w:val="00BC04EB"/>
    <w:rsid w:val="00BC2684"/>
    <w:rsid w:val="00BC2C95"/>
    <w:rsid w:val="00BC3B9E"/>
    <w:rsid w:val="00BD1365"/>
    <w:rsid w:val="00BD138B"/>
    <w:rsid w:val="00BD7388"/>
    <w:rsid w:val="00BE6E48"/>
    <w:rsid w:val="00BE764A"/>
    <w:rsid w:val="00BF441F"/>
    <w:rsid w:val="00C00997"/>
    <w:rsid w:val="00C10E93"/>
    <w:rsid w:val="00C11C9D"/>
    <w:rsid w:val="00C170D2"/>
    <w:rsid w:val="00C30C69"/>
    <w:rsid w:val="00C3255E"/>
    <w:rsid w:val="00C33606"/>
    <w:rsid w:val="00C3483D"/>
    <w:rsid w:val="00C4646E"/>
    <w:rsid w:val="00C50DC5"/>
    <w:rsid w:val="00C53123"/>
    <w:rsid w:val="00C5534B"/>
    <w:rsid w:val="00C60942"/>
    <w:rsid w:val="00C62F49"/>
    <w:rsid w:val="00C73463"/>
    <w:rsid w:val="00C757A3"/>
    <w:rsid w:val="00C83565"/>
    <w:rsid w:val="00C85DD8"/>
    <w:rsid w:val="00C86950"/>
    <w:rsid w:val="00C9284B"/>
    <w:rsid w:val="00C95CEB"/>
    <w:rsid w:val="00CA5D9D"/>
    <w:rsid w:val="00CB1278"/>
    <w:rsid w:val="00CB39D0"/>
    <w:rsid w:val="00CB7AF9"/>
    <w:rsid w:val="00CC1C1F"/>
    <w:rsid w:val="00CC1E74"/>
    <w:rsid w:val="00CC43E6"/>
    <w:rsid w:val="00CD3FB3"/>
    <w:rsid w:val="00CD6B8D"/>
    <w:rsid w:val="00D03834"/>
    <w:rsid w:val="00D04D7D"/>
    <w:rsid w:val="00D05893"/>
    <w:rsid w:val="00D153E9"/>
    <w:rsid w:val="00D21420"/>
    <w:rsid w:val="00D2361E"/>
    <w:rsid w:val="00D249F2"/>
    <w:rsid w:val="00D24FE6"/>
    <w:rsid w:val="00D25954"/>
    <w:rsid w:val="00D279FC"/>
    <w:rsid w:val="00D27C9E"/>
    <w:rsid w:val="00D30575"/>
    <w:rsid w:val="00D31159"/>
    <w:rsid w:val="00D3402A"/>
    <w:rsid w:val="00D34357"/>
    <w:rsid w:val="00D468C7"/>
    <w:rsid w:val="00D47039"/>
    <w:rsid w:val="00D6596C"/>
    <w:rsid w:val="00D677BC"/>
    <w:rsid w:val="00D70163"/>
    <w:rsid w:val="00D74577"/>
    <w:rsid w:val="00D843EC"/>
    <w:rsid w:val="00D86250"/>
    <w:rsid w:val="00D90D5C"/>
    <w:rsid w:val="00DA20A0"/>
    <w:rsid w:val="00DB22D6"/>
    <w:rsid w:val="00DB2CB9"/>
    <w:rsid w:val="00DB6BE2"/>
    <w:rsid w:val="00DC44D4"/>
    <w:rsid w:val="00DE2E87"/>
    <w:rsid w:val="00DE4361"/>
    <w:rsid w:val="00DE5791"/>
    <w:rsid w:val="00DE6437"/>
    <w:rsid w:val="00DF2785"/>
    <w:rsid w:val="00DF385B"/>
    <w:rsid w:val="00DF5FEA"/>
    <w:rsid w:val="00DF6EDA"/>
    <w:rsid w:val="00DF74D4"/>
    <w:rsid w:val="00E00CA9"/>
    <w:rsid w:val="00E0645E"/>
    <w:rsid w:val="00E07B72"/>
    <w:rsid w:val="00E128BA"/>
    <w:rsid w:val="00E12C63"/>
    <w:rsid w:val="00E20306"/>
    <w:rsid w:val="00E33CDD"/>
    <w:rsid w:val="00E45005"/>
    <w:rsid w:val="00E470F3"/>
    <w:rsid w:val="00E47C09"/>
    <w:rsid w:val="00E52741"/>
    <w:rsid w:val="00E52A9C"/>
    <w:rsid w:val="00E6783A"/>
    <w:rsid w:val="00E72457"/>
    <w:rsid w:val="00E77760"/>
    <w:rsid w:val="00E83A92"/>
    <w:rsid w:val="00E95480"/>
    <w:rsid w:val="00E966E6"/>
    <w:rsid w:val="00EA41F3"/>
    <w:rsid w:val="00EB3AF3"/>
    <w:rsid w:val="00EB5AB3"/>
    <w:rsid w:val="00EC006B"/>
    <w:rsid w:val="00EC2E4E"/>
    <w:rsid w:val="00ED0188"/>
    <w:rsid w:val="00ED2D4C"/>
    <w:rsid w:val="00ED5631"/>
    <w:rsid w:val="00ED7C44"/>
    <w:rsid w:val="00EE14F0"/>
    <w:rsid w:val="00EE4F52"/>
    <w:rsid w:val="00EE5350"/>
    <w:rsid w:val="00EF525D"/>
    <w:rsid w:val="00F01429"/>
    <w:rsid w:val="00F02BB7"/>
    <w:rsid w:val="00F07232"/>
    <w:rsid w:val="00F0763E"/>
    <w:rsid w:val="00F1165F"/>
    <w:rsid w:val="00F145A8"/>
    <w:rsid w:val="00F14839"/>
    <w:rsid w:val="00F14932"/>
    <w:rsid w:val="00F215E6"/>
    <w:rsid w:val="00F255BE"/>
    <w:rsid w:val="00F31149"/>
    <w:rsid w:val="00F31234"/>
    <w:rsid w:val="00F32F1B"/>
    <w:rsid w:val="00F33CF7"/>
    <w:rsid w:val="00F50D58"/>
    <w:rsid w:val="00F55CD8"/>
    <w:rsid w:val="00F55ECF"/>
    <w:rsid w:val="00F5695A"/>
    <w:rsid w:val="00F6505D"/>
    <w:rsid w:val="00F65F03"/>
    <w:rsid w:val="00F66EB9"/>
    <w:rsid w:val="00F75D70"/>
    <w:rsid w:val="00F86269"/>
    <w:rsid w:val="00F94CAE"/>
    <w:rsid w:val="00F94FA0"/>
    <w:rsid w:val="00F95BED"/>
    <w:rsid w:val="00F968AE"/>
    <w:rsid w:val="00F979A7"/>
    <w:rsid w:val="00FA54EA"/>
    <w:rsid w:val="00FA5ED4"/>
    <w:rsid w:val="00FC0CEC"/>
    <w:rsid w:val="00FC256D"/>
    <w:rsid w:val="00FC2898"/>
    <w:rsid w:val="00FC399F"/>
    <w:rsid w:val="00FC432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1F198"/>
  <w15:docId w15:val="{5F0ECDD0-DF61-4ABA-A818-21EDF14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35"/>
    <w:rPr>
      <w:rFonts w:ascii="Bookman Old Style" w:eastAsia="Times New Roman" w:hAnsi="Bookman Old Style"/>
      <w:b/>
      <w:bCs/>
      <w:sz w:val="26"/>
      <w:szCs w:val="24"/>
      <w:lang w:val="sq-AL"/>
    </w:rPr>
  </w:style>
  <w:style w:type="paragraph" w:styleId="Heading1">
    <w:name w:val="heading 1"/>
    <w:basedOn w:val="Normal"/>
    <w:next w:val="Normal"/>
    <w:link w:val="Heading1Char"/>
    <w:uiPriority w:val="9"/>
    <w:qFormat/>
    <w:rsid w:val="00DB6BE2"/>
    <w:pPr>
      <w:keepNext/>
      <w:keepLines/>
      <w:numPr>
        <w:numId w:val="2"/>
      </w:numPr>
      <w:spacing w:before="240" w:line="259" w:lineRule="auto"/>
      <w:outlineLvl w:val="0"/>
    </w:pPr>
    <w:rPr>
      <w:rFonts w:asciiTheme="minorHAnsi" w:eastAsiaTheme="majorEastAsia" w:hAnsiTheme="minorHAnsi" w:cs="Times New Roman (Titres CS)"/>
      <w:bCs w:val="0"/>
      <w:sz w:val="24"/>
      <w:szCs w:val="32"/>
      <w:lang w:val="en-US"/>
    </w:rPr>
  </w:style>
  <w:style w:type="paragraph" w:styleId="Heading2">
    <w:name w:val="heading 2"/>
    <w:basedOn w:val="Normal"/>
    <w:next w:val="Normal"/>
    <w:link w:val="Heading2Char"/>
    <w:uiPriority w:val="9"/>
    <w:unhideWhenUsed/>
    <w:qFormat/>
    <w:rsid w:val="00DB6BE2"/>
    <w:pPr>
      <w:keepNext/>
      <w:keepLines/>
      <w:numPr>
        <w:ilvl w:val="1"/>
        <w:numId w:val="2"/>
      </w:numPr>
      <w:spacing w:before="120" w:after="120" w:line="259" w:lineRule="auto"/>
      <w:outlineLvl w:val="1"/>
    </w:pPr>
    <w:rPr>
      <w:rFonts w:asciiTheme="minorHAnsi" w:eastAsiaTheme="majorEastAsia" w:hAnsiTheme="minorHAnsi" w:cstheme="majorBidi"/>
      <w:b w:val="0"/>
      <w:bCs w:val="0"/>
      <w:sz w:val="22"/>
      <w:szCs w:val="26"/>
      <w:u w:val="single"/>
      <w:lang w:val="en-US"/>
    </w:rPr>
  </w:style>
  <w:style w:type="paragraph" w:styleId="Heading4">
    <w:name w:val="heading 4"/>
    <w:basedOn w:val="Normal"/>
    <w:next w:val="Normal"/>
    <w:link w:val="Heading4Char"/>
    <w:uiPriority w:val="9"/>
    <w:unhideWhenUsed/>
    <w:qFormat/>
    <w:rsid w:val="00DB6BE2"/>
    <w:pPr>
      <w:keepNext/>
      <w:keepLines/>
      <w:numPr>
        <w:ilvl w:val="3"/>
        <w:numId w:val="2"/>
      </w:numPr>
      <w:spacing w:line="259" w:lineRule="auto"/>
      <w:outlineLvl w:val="3"/>
    </w:pPr>
    <w:rPr>
      <w:rFonts w:asciiTheme="majorHAnsi" w:eastAsiaTheme="majorEastAsia" w:hAnsiTheme="majorHAnsi" w:cstheme="majorBidi"/>
      <w:b w:val="0"/>
      <w:bCs w:val="0"/>
      <w:i/>
      <w:iCs/>
      <w:color w:val="000000" w:themeColor="text1"/>
      <w:sz w:val="22"/>
      <w:szCs w:val="22"/>
      <w:lang w:val="en-US"/>
    </w:rPr>
  </w:style>
  <w:style w:type="paragraph" w:styleId="Heading5">
    <w:name w:val="heading 5"/>
    <w:basedOn w:val="Normal"/>
    <w:next w:val="Normal"/>
    <w:link w:val="Heading5Char"/>
    <w:uiPriority w:val="9"/>
    <w:unhideWhenUsed/>
    <w:qFormat/>
    <w:rsid w:val="00DB6BE2"/>
    <w:pPr>
      <w:keepNext/>
      <w:keepLines/>
      <w:numPr>
        <w:ilvl w:val="4"/>
        <w:numId w:val="2"/>
      </w:numPr>
      <w:spacing w:before="40" w:line="259" w:lineRule="auto"/>
      <w:outlineLvl w:val="4"/>
    </w:pPr>
    <w:rPr>
      <w:rFonts w:asciiTheme="majorHAnsi" w:eastAsiaTheme="majorEastAsia" w:hAnsiTheme="majorHAnsi" w:cstheme="majorBidi"/>
      <w:b w:val="0"/>
      <w:bCs w:val="0"/>
      <w:color w:val="365F91" w:themeColor="accent1" w:themeShade="BF"/>
      <w:sz w:val="22"/>
      <w:szCs w:val="22"/>
      <w:lang w:val="en-US"/>
    </w:rPr>
  </w:style>
  <w:style w:type="paragraph" w:styleId="Heading6">
    <w:name w:val="heading 6"/>
    <w:basedOn w:val="Normal"/>
    <w:next w:val="Normal"/>
    <w:link w:val="Heading6Char"/>
    <w:uiPriority w:val="9"/>
    <w:unhideWhenUsed/>
    <w:qFormat/>
    <w:rsid w:val="00DB6BE2"/>
    <w:pPr>
      <w:keepNext/>
      <w:keepLines/>
      <w:numPr>
        <w:ilvl w:val="5"/>
        <w:numId w:val="2"/>
      </w:numPr>
      <w:spacing w:before="40" w:line="259" w:lineRule="auto"/>
      <w:outlineLvl w:val="5"/>
    </w:pPr>
    <w:rPr>
      <w:rFonts w:asciiTheme="majorHAnsi" w:eastAsiaTheme="majorEastAsia" w:hAnsiTheme="majorHAnsi" w:cstheme="majorBidi"/>
      <w:b w:val="0"/>
      <w:bCs w:val="0"/>
      <w:color w:val="243F60" w:themeColor="accent1" w:themeShade="7F"/>
      <w:sz w:val="22"/>
      <w:szCs w:val="22"/>
      <w:lang w:val="en-US"/>
    </w:rPr>
  </w:style>
  <w:style w:type="paragraph" w:styleId="Heading7">
    <w:name w:val="heading 7"/>
    <w:basedOn w:val="Normal"/>
    <w:next w:val="Normal"/>
    <w:link w:val="Heading7Char"/>
    <w:uiPriority w:val="9"/>
    <w:unhideWhenUsed/>
    <w:qFormat/>
    <w:rsid w:val="00DB6BE2"/>
    <w:pPr>
      <w:keepNext/>
      <w:keepLines/>
      <w:numPr>
        <w:ilvl w:val="6"/>
        <w:numId w:val="2"/>
      </w:numPr>
      <w:spacing w:before="40" w:line="259" w:lineRule="auto"/>
      <w:outlineLvl w:val="6"/>
    </w:pPr>
    <w:rPr>
      <w:rFonts w:asciiTheme="majorHAnsi" w:eastAsiaTheme="majorEastAsia" w:hAnsiTheme="majorHAnsi" w:cstheme="majorBidi"/>
      <w:b w:val="0"/>
      <w:bCs w:val="0"/>
      <w:i/>
      <w:iCs/>
      <w:color w:val="243F60" w:themeColor="accent1" w:themeShade="7F"/>
      <w:sz w:val="22"/>
      <w:szCs w:val="22"/>
      <w:lang w:val="en-US"/>
    </w:rPr>
  </w:style>
  <w:style w:type="paragraph" w:styleId="Heading8">
    <w:name w:val="heading 8"/>
    <w:basedOn w:val="Normal"/>
    <w:next w:val="Normal"/>
    <w:link w:val="Heading8Char"/>
    <w:uiPriority w:val="9"/>
    <w:semiHidden/>
    <w:unhideWhenUsed/>
    <w:qFormat/>
    <w:rsid w:val="00DB6BE2"/>
    <w:pPr>
      <w:keepNext/>
      <w:keepLines/>
      <w:numPr>
        <w:ilvl w:val="7"/>
        <w:numId w:val="2"/>
      </w:numPr>
      <w:spacing w:before="40" w:line="259" w:lineRule="auto"/>
      <w:outlineLvl w:val="7"/>
    </w:pPr>
    <w:rPr>
      <w:rFonts w:asciiTheme="majorHAnsi" w:eastAsiaTheme="majorEastAsia" w:hAnsiTheme="majorHAnsi" w:cstheme="majorBidi"/>
      <w:b w:val="0"/>
      <w:bCs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DB6BE2"/>
    <w:pPr>
      <w:keepNext/>
      <w:keepLines/>
      <w:numPr>
        <w:ilvl w:val="8"/>
        <w:numId w:val="2"/>
      </w:numPr>
      <w:spacing w:before="40" w:line="259" w:lineRule="auto"/>
      <w:outlineLvl w:val="8"/>
    </w:pPr>
    <w:rPr>
      <w:rFonts w:asciiTheme="majorHAnsi" w:eastAsiaTheme="majorEastAsia" w:hAnsiTheme="majorHAnsi" w:cstheme="majorBidi"/>
      <w:b w:val="0"/>
      <w:bCs w:val="0"/>
      <w:i/>
      <w:iCs/>
      <w:color w:val="272727" w:themeColor="text1" w:themeTint="D8"/>
      <w:sz w:val="21"/>
      <w:szCs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iPriority w:val="99"/>
    <w:unhideWhenUsed/>
    <w:rsid w:val="004D4E59"/>
    <w:pPr>
      <w:tabs>
        <w:tab w:val="center" w:pos="4680"/>
        <w:tab w:val="right" w:pos="9360"/>
      </w:tabs>
    </w:pPr>
  </w:style>
  <w:style w:type="character" w:customStyle="1" w:styleId="HeaderChar">
    <w:name w:val="Header Char"/>
    <w:link w:val="Header"/>
    <w:uiPriority w:val="99"/>
    <w:rsid w:val="004D4E59"/>
    <w:rPr>
      <w:rFonts w:ascii="Bookman Old Style" w:eastAsia="Times New Roman" w:hAnsi="Bookman Old Style" w:cs="Times New Roman"/>
      <w:b/>
      <w:bCs/>
      <w:sz w:val="26"/>
      <w:szCs w:val="24"/>
    </w:rPr>
  </w:style>
  <w:style w:type="paragraph" w:styleId="Footer">
    <w:name w:val="footer"/>
    <w:basedOn w:val="Normal"/>
    <w:link w:val="FooterChar"/>
    <w:unhideWhenUsed/>
    <w:rsid w:val="004D4E59"/>
    <w:pPr>
      <w:tabs>
        <w:tab w:val="center" w:pos="4680"/>
        <w:tab w:val="right" w:pos="9360"/>
      </w:tabs>
    </w:pPr>
  </w:style>
  <w:style w:type="character" w:customStyle="1" w:styleId="FooterChar">
    <w:name w:val="Footer Char"/>
    <w:link w:val="Footer"/>
    <w:rsid w:val="004D4E59"/>
    <w:rPr>
      <w:rFonts w:ascii="Bookman Old Style" w:eastAsia="Times New Roman" w:hAnsi="Bookman Old Style" w:cs="Times New Roman"/>
      <w:b/>
      <w:bCs/>
      <w:sz w:val="26"/>
      <w:szCs w:val="24"/>
    </w:rPr>
  </w:style>
  <w:style w:type="character" w:styleId="Hyperlink">
    <w:name w:val="Hyperlink"/>
    <w:unhideWhenUsed/>
    <w:rsid w:val="009D3363"/>
    <w:rPr>
      <w:color w:val="0000FF"/>
      <w:u w:val="single"/>
    </w:rPr>
  </w:style>
  <w:style w:type="paragraph" w:styleId="ListParagraph">
    <w:name w:val="List Paragraph"/>
    <w:aliases w:val="List Paragraph 1,Akapit z listą BS,Bullets,Annex,List Paragraph (numbered (a)),Numbered List Paragraph,References,Numbered Paragraph,Main numbered paragraph,List_Paragraph,Multilevel para_II,List Paragraph1,123 List Paragraph,Liste 1,3"/>
    <w:basedOn w:val="Normal"/>
    <w:link w:val="ListParagraphChar"/>
    <w:uiPriority w:val="34"/>
    <w:qFormat/>
    <w:rsid w:val="00D249F2"/>
    <w:pPr>
      <w:ind w:left="720"/>
    </w:pPr>
  </w:style>
  <w:style w:type="paragraph" w:customStyle="1" w:styleId="Default">
    <w:name w:val="Default"/>
    <w:rsid w:val="00727E7F"/>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727E7F"/>
    <w:rPr>
      <w:rFonts w:ascii="Arial" w:hAnsi="Arial" w:cs="Arial"/>
      <w:b w:val="0"/>
      <w:bCs w:val="0"/>
      <w:sz w:val="20"/>
      <w:lang w:val="en-US"/>
    </w:rPr>
  </w:style>
  <w:style w:type="character" w:customStyle="1" w:styleId="BodyTextChar">
    <w:name w:val="Body Text Char"/>
    <w:basedOn w:val="DefaultParagraphFont"/>
    <w:link w:val="BodyText"/>
    <w:rsid w:val="00727E7F"/>
    <w:rPr>
      <w:rFonts w:ascii="Arial" w:eastAsia="Times New Roman" w:hAnsi="Arial" w:cs="Arial"/>
      <w:szCs w:val="24"/>
    </w:rPr>
  </w:style>
  <w:style w:type="character" w:customStyle="1" w:styleId="st">
    <w:name w:val="st"/>
    <w:basedOn w:val="DefaultParagraphFont"/>
    <w:rsid w:val="00F1165F"/>
  </w:style>
  <w:style w:type="paragraph" w:styleId="ListContinue">
    <w:name w:val="List Continue"/>
    <w:basedOn w:val="Normal"/>
    <w:rsid w:val="00F86269"/>
    <w:pPr>
      <w:spacing w:after="120"/>
      <w:ind w:left="283"/>
    </w:pPr>
    <w:rPr>
      <w:rFonts w:ascii="Times New Roman" w:hAnsi="Times New Roman"/>
      <w:b w:val="0"/>
      <w:bCs w:val="0"/>
      <w:sz w:val="24"/>
      <w:lang w:val="en-US"/>
    </w:rPr>
  </w:style>
  <w:style w:type="paragraph" w:customStyle="1" w:styleId="TextBoxUnframed">
    <w:name w:val="Text Box Unframed"/>
    <w:rsid w:val="00453829"/>
    <w:pPr>
      <w:keepNext/>
      <w:keepLines/>
      <w:tabs>
        <w:tab w:val="left" w:pos="-720"/>
      </w:tabs>
      <w:suppressAutoHyphens/>
    </w:pPr>
    <w:rPr>
      <w:rFonts w:ascii="Times New Roman" w:eastAsia="Times New Roman" w:hAnsi="Times New Roman"/>
      <w:sz w:val="22"/>
    </w:rPr>
  </w:style>
  <w:style w:type="paragraph" w:customStyle="1" w:styleId="ChapterNumber">
    <w:name w:val="ChapterNumber"/>
    <w:rsid w:val="00BC2C95"/>
    <w:pPr>
      <w:tabs>
        <w:tab w:val="left" w:pos="-720"/>
      </w:tabs>
      <w:suppressAutoHyphens/>
    </w:pPr>
    <w:rPr>
      <w:rFonts w:ascii="CG Times" w:eastAsia="Times New Roman" w:hAnsi="CG Times"/>
      <w:sz w:val="22"/>
    </w:rPr>
  </w:style>
  <w:style w:type="paragraph" w:customStyle="1" w:styleId="Heading1a">
    <w:name w:val="Heading 1a"/>
    <w:rsid w:val="00BC2C95"/>
    <w:pPr>
      <w:keepNext/>
      <w:keepLines/>
      <w:tabs>
        <w:tab w:val="left" w:pos="-720"/>
      </w:tabs>
      <w:suppressAutoHyphens/>
      <w:jc w:val="center"/>
    </w:pPr>
    <w:rPr>
      <w:rFonts w:ascii="Times New Roman" w:eastAsia="Times New Roman" w:hAnsi="Times New Roman"/>
      <w:b/>
      <w:smallCaps/>
      <w:sz w:val="32"/>
    </w:rPr>
  </w:style>
  <w:style w:type="character" w:customStyle="1" w:styleId="ListParagraphChar">
    <w:name w:val="List Paragraph Char"/>
    <w:aliases w:val="List Paragraph 1 Char,Akapit z listą BS Char,Bullets Char,Annex Char,List Paragraph (numbered (a)) Char,Numbered List Paragraph Char,References Char,Numbered Paragraph Char,Main numbered paragraph Char,List_Paragraph Char,3 Char"/>
    <w:link w:val="ListParagraph"/>
    <w:uiPriority w:val="34"/>
    <w:qFormat/>
    <w:locked/>
    <w:rsid w:val="00BC2C95"/>
    <w:rPr>
      <w:rFonts w:ascii="Bookman Old Style" w:eastAsia="Times New Roman" w:hAnsi="Bookman Old Style"/>
      <w:b/>
      <w:bCs/>
      <w:sz w:val="26"/>
      <w:szCs w:val="24"/>
      <w:lang w:val="sq-AL"/>
    </w:rPr>
  </w:style>
  <w:style w:type="character" w:customStyle="1" w:styleId="apple-converted-space">
    <w:name w:val="apple-converted-space"/>
    <w:basedOn w:val="DefaultParagraphFont"/>
    <w:rsid w:val="00BC2C95"/>
  </w:style>
  <w:style w:type="character" w:customStyle="1" w:styleId="shorttext">
    <w:name w:val="short_text"/>
    <w:rsid w:val="00BC2C95"/>
    <w:rPr>
      <w:rFonts w:cs="Times New Roman"/>
    </w:rPr>
  </w:style>
  <w:style w:type="paragraph" w:customStyle="1" w:styleId="StylePADEdoardo">
    <w:name w:val="StylePADEdoardo"/>
    <w:basedOn w:val="ListParagraph"/>
    <w:uiPriority w:val="99"/>
    <w:qFormat/>
    <w:rsid w:val="00DF74D4"/>
    <w:pPr>
      <w:numPr>
        <w:numId w:val="1"/>
      </w:numPr>
      <w:tabs>
        <w:tab w:val="num" w:pos="360"/>
        <w:tab w:val="num" w:pos="720"/>
      </w:tabs>
      <w:autoSpaceDE w:val="0"/>
      <w:autoSpaceDN w:val="0"/>
      <w:adjustRightInd w:val="0"/>
      <w:spacing w:before="120" w:after="120" w:line="256" w:lineRule="auto"/>
      <w:ind w:left="0" w:hanging="634"/>
      <w:jc w:val="both"/>
    </w:pPr>
    <w:rPr>
      <w:rFonts w:ascii="Calibri" w:eastAsia="SimSun" w:hAnsi="Calibri" w:cs="Arial"/>
      <w:sz w:val="22"/>
      <w:szCs w:val="22"/>
      <w:lang w:val="en-GB"/>
    </w:rPr>
  </w:style>
  <w:style w:type="paragraph" w:customStyle="1" w:styleId="Style">
    <w:name w:val="Style"/>
    <w:uiPriority w:val="99"/>
    <w:rsid w:val="00902C27"/>
    <w:pPr>
      <w:widowControl w:val="0"/>
      <w:autoSpaceDE w:val="0"/>
      <w:autoSpaceDN w:val="0"/>
      <w:adjustRightInd w:val="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9794C"/>
    <w:rPr>
      <w:color w:val="605E5C"/>
      <w:shd w:val="clear" w:color="auto" w:fill="E1DFDD"/>
    </w:rPr>
  </w:style>
  <w:style w:type="character" w:customStyle="1" w:styleId="Heading1Char">
    <w:name w:val="Heading 1 Char"/>
    <w:basedOn w:val="DefaultParagraphFont"/>
    <w:link w:val="Heading1"/>
    <w:uiPriority w:val="9"/>
    <w:rsid w:val="00DB6BE2"/>
    <w:rPr>
      <w:rFonts w:asciiTheme="minorHAnsi" w:eastAsiaTheme="majorEastAsia" w:hAnsiTheme="minorHAnsi" w:cs="Times New Roman (Titres CS)"/>
      <w:b/>
      <w:sz w:val="24"/>
      <w:szCs w:val="32"/>
    </w:rPr>
  </w:style>
  <w:style w:type="character" w:customStyle="1" w:styleId="Heading2Char">
    <w:name w:val="Heading 2 Char"/>
    <w:basedOn w:val="DefaultParagraphFont"/>
    <w:link w:val="Heading2"/>
    <w:uiPriority w:val="9"/>
    <w:rsid w:val="00DB6BE2"/>
    <w:rPr>
      <w:rFonts w:asciiTheme="minorHAnsi" w:eastAsiaTheme="majorEastAsia" w:hAnsiTheme="minorHAnsi" w:cstheme="majorBidi"/>
      <w:sz w:val="22"/>
      <w:szCs w:val="26"/>
      <w:u w:val="single"/>
    </w:rPr>
  </w:style>
  <w:style w:type="character" w:customStyle="1" w:styleId="Heading4Char">
    <w:name w:val="Heading 4 Char"/>
    <w:basedOn w:val="DefaultParagraphFont"/>
    <w:link w:val="Heading4"/>
    <w:uiPriority w:val="9"/>
    <w:rsid w:val="00DB6BE2"/>
    <w:rPr>
      <w:rFonts w:asciiTheme="majorHAnsi" w:eastAsiaTheme="majorEastAsia" w:hAnsiTheme="majorHAnsi" w:cstheme="majorBidi"/>
      <w:i/>
      <w:iCs/>
      <w:color w:val="000000" w:themeColor="text1"/>
      <w:sz w:val="22"/>
      <w:szCs w:val="22"/>
    </w:rPr>
  </w:style>
  <w:style w:type="character" w:customStyle="1" w:styleId="Heading5Char">
    <w:name w:val="Heading 5 Char"/>
    <w:basedOn w:val="DefaultParagraphFont"/>
    <w:link w:val="Heading5"/>
    <w:uiPriority w:val="9"/>
    <w:rsid w:val="00DB6BE2"/>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rsid w:val="00DB6BE2"/>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rsid w:val="00DB6BE2"/>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DB6B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6BE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1795783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rben.molla@bujqesia.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801E8-60F2-453F-B260-23DB774E47B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Alfred Depa</cp:lastModifiedBy>
  <cp:revision>2</cp:revision>
  <cp:lastPrinted>2023-11-17T10:13:00Z</cp:lastPrinted>
  <dcterms:created xsi:type="dcterms:W3CDTF">2025-12-19T08:21:00Z</dcterms:created>
  <dcterms:modified xsi:type="dcterms:W3CDTF">2025-12-19T08:21:00Z</dcterms:modified>
</cp:coreProperties>
</file>